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567B3" w14:textId="77777777" w:rsidR="00FA7A62" w:rsidRPr="00FA7A62" w:rsidRDefault="003D1407" w:rsidP="00FA7A62">
      <w:pPr>
        <w:pStyle w:val="Title"/>
        <w:rPr>
          <w:lang w:val="fr-FR"/>
        </w:rPr>
      </w:pPr>
      <w:r>
        <w:rPr>
          <w:lang w:val="fr-FR"/>
        </w:rPr>
        <w:t xml:space="preserve"> </w:t>
      </w:r>
      <w:r w:rsidR="00FA7A62" w:rsidRPr="00FA7A62">
        <w:rPr>
          <w:lang w:val="fr-FR"/>
        </w:rPr>
        <w:t>INTERNATIONAL ORGANISATION FOR STANDARDISATION</w:t>
      </w:r>
    </w:p>
    <w:p w14:paraId="6A5803EF" w14:textId="77777777" w:rsidR="00FA7A62" w:rsidRPr="00FA7A62" w:rsidRDefault="00FA7A62" w:rsidP="00FA7A62">
      <w:pPr>
        <w:jc w:val="center"/>
        <w:rPr>
          <w:b/>
          <w:sz w:val="28"/>
          <w:szCs w:val="20"/>
          <w:lang w:val="fr-FR"/>
        </w:rPr>
      </w:pPr>
      <w:r w:rsidRPr="00FA7A62">
        <w:rPr>
          <w:b/>
          <w:sz w:val="28"/>
          <w:lang w:val="fr-FR"/>
        </w:rPr>
        <w:t>ORGANISATION INTERNATIONALE DE NORMALISATION</w:t>
      </w:r>
    </w:p>
    <w:p w14:paraId="4D9BD3B8" w14:textId="77777777" w:rsidR="00FA7A62" w:rsidRDefault="0031733C" w:rsidP="00FA7A62">
      <w:pPr>
        <w:jc w:val="center"/>
        <w:rPr>
          <w:b/>
          <w:sz w:val="28"/>
          <w:szCs w:val="20"/>
        </w:rPr>
      </w:pPr>
      <w:r>
        <w:rPr>
          <w:b/>
          <w:sz w:val="28"/>
        </w:rPr>
        <w:t>ISO/IEC JTC1/SC 29/WG 3</w:t>
      </w:r>
    </w:p>
    <w:p w14:paraId="6E162942" w14:textId="77777777" w:rsidR="00FA7A62" w:rsidRDefault="00FA7A62" w:rsidP="00FA7A62">
      <w:pPr>
        <w:jc w:val="center"/>
        <w:rPr>
          <w:b/>
          <w:sz w:val="20"/>
          <w:szCs w:val="20"/>
        </w:rPr>
      </w:pPr>
      <w:r>
        <w:rPr>
          <w:b/>
          <w:sz w:val="28"/>
        </w:rPr>
        <w:t>CODING OF MOVING PICTURES AND AUDIO</w:t>
      </w:r>
    </w:p>
    <w:p w14:paraId="6339CD00" w14:textId="77777777" w:rsidR="00FA7A62" w:rsidRDefault="00FA7A62" w:rsidP="00FA7A62">
      <w:pPr>
        <w:tabs>
          <w:tab w:val="left" w:pos="5387"/>
        </w:tabs>
        <w:spacing w:line="240" w:lineRule="exact"/>
        <w:jc w:val="center"/>
        <w:rPr>
          <w:b/>
          <w:sz w:val="20"/>
          <w:szCs w:val="20"/>
        </w:rPr>
      </w:pPr>
      <w:r>
        <w:rPr>
          <w:b/>
        </w:rPr>
        <w:t> </w:t>
      </w:r>
    </w:p>
    <w:p w14:paraId="3B7A54CA" w14:textId="4AE344C4" w:rsidR="00FA7A62" w:rsidRPr="00FC7B5B" w:rsidRDefault="00FA7A62" w:rsidP="009E009A">
      <w:pPr>
        <w:jc w:val="right"/>
        <w:rPr>
          <w:b/>
          <w:color w:val="FF0000"/>
          <w:sz w:val="44"/>
          <w:lang w:val="es-ES"/>
        </w:rPr>
      </w:pPr>
      <w:r>
        <w:rPr>
          <w:b/>
        </w:rPr>
        <w:t>ISO/IEC JTC1/SC</w:t>
      </w:r>
      <w:r w:rsidR="0031733C">
        <w:rPr>
          <w:b/>
        </w:rPr>
        <w:t xml:space="preserve"> </w:t>
      </w:r>
      <w:r>
        <w:rPr>
          <w:b/>
        </w:rPr>
        <w:t>29/WG</w:t>
      </w:r>
      <w:r w:rsidR="0031733C">
        <w:rPr>
          <w:b/>
        </w:rPr>
        <w:t xml:space="preserve"> 3</w:t>
      </w:r>
      <w:r w:rsidRPr="00FC7B5B">
        <w:rPr>
          <w:b/>
          <w:lang w:val="es-ES"/>
        </w:rPr>
        <w:t>/</w:t>
      </w:r>
      <w:r w:rsidRPr="00755599">
        <w:rPr>
          <w:b/>
          <w:sz w:val="44"/>
          <w:lang w:val="es-ES"/>
        </w:rPr>
        <w:t>M</w:t>
      </w:r>
      <w:r w:rsidR="00214A67">
        <w:rPr>
          <w:b/>
          <w:sz w:val="44"/>
          <w:lang w:val="es-ES"/>
        </w:rPr>
        <w:t>6</w:t>
      </w:r>
      <w:r w:rsidR="00D578D9">
        <w:rPr>
          <w:b/>
          <w:sz w:val="44"/>
          <w:lang w:val="es-ES"/>
        </w:rPr>
        <w:t>4672</w:t>
      </w:r>
    </w:p>
    <w:p w14:paraId="5F13906A" w14:textId="01D0F176" w:rsidR="00167A06" w:rsidRPr="00FC7B5B" w:rsidRDefault="00D578D9" w:rsidP="009E009A">
      <w:pPr>
        <w:jc w:val="right"/>
        <w:rPr>
          <w:b/>
          <w:lang w:val="es-ES"/>
        </w:rPr>
      </w:pPr>
      <w:r>
        <w:rPr>
          <w:b/>
          <w:color w:val="000000"/>
        </w:rPr>
        <w:t>October</w:t>
      </w:r>
      <w:r w:rsidR="004F18B5">
        <w:rPr>
          <w:b/>
          <w:color w:val="000000"/>
        </w:rPr>
        <w:t xml:space="preserve"> </w:t>
      </w:r>
      <w:r w:rsidR="00D975B3">
        <w:rPr>
          <w:b/>
          <w:color w:val="000000"/>
        </w:rPr>
        <w:t>1</w:t>
      </w:r>
      <w:r>
        <w:rPr>
          <w:b/>
          <w:color w:val="000000"/>
        </w:rPr>
        <w:t>6</w:t>
      </w:r>
      <w:r w:rsidR="001D4257">
        <w:rPr>
          <w:b/>
          <w:color w:val="000000"/>
        </w:rPr>
        <w:t>, 20</w:t>
      </w:r>
      <w:r w:rsidR="00F25A12">
        <w:rPr>
          <w:b/>
          <w:color w:val="000000"/>
        </w:rPr>
        <w:t>2</w:t>
      </w:r>
      <w:r w:rsidR="0037737D">
        <w:rPr>
          <w:b/>
          <w:color w:val="000000"/>
        </w:rPr>
        <w:t>3</w:t>
      </w:r>
    </w:p>
    <w:p w14:paraId="0C9813D8" w14:textId="77777777" w:rsidR="00FA7A62" w:rsidRPr="00FC7B5B" w:rsidRDefault="00FA7A62" w:rsidP="00FA7A62">
      <w:pPr>
        <w:spacing w:line="240" w:lineRule="exact"/>
        <w:rPr>
          <w:sz w:val="20"/>
          <w:szCs w:val="20"/>
          <w:lang w:val="es-ES"/>
        </w:rPr>
      </w:pPr>
      <w:r w:rsidRPr="00FC7B5B">
        <w:rPr>
          <w:lang w:val="es-ES"/>
        </w:rPr>
        <w:t> </w:t>
      </w:r>
    </w:p>
    <w:p w14:paraId="413DF712" w14:textId="77777777" w:rsidR="00CB0AF0" w:rsidRDefault="00CB0AF0" w:rsidP="00CB0AF0">
      <w:pPr>
        <w:tabs>
          <w:tab w:val="left" w:pos="1134"/>
        </w:tabs>
        <w:suppressAutoHyphens/>
        <w:spacing w:line="360" w:lineRule="auto"/>
        <w:jc w:val="both"/>
        <w:rPr>
          <w:b/>
          <w:szCs w:val="20"/>
        </w:rPr>
      </w:pPr>
      <w:r>
        <w:rPr>
          <w:b/>
        </w:rPr>
        <w:t>Source:</w:t>
      </w:r>
      <w:r>
        <w:rPr>
          <w:b/>
        </w:rPr>
        <w:tab/>
        <w:t>AHG</w:t>
      </w:r>
      <w:r w:rsidR="003F7AF9">
        <w:rPr>
          <w:b/>
        </w:rPr>
        <w:t xml:space="preserve"> on Font Format</w:t>
      </w:r>
    </w:p>
    <w:p w14:paraId="013C50D3" w14:textId="756A977C" w:rsidR="00CB0AF0" w:rsidRDefault="00CB0AF0" w:rsidP="009E009A">
      <w:pPr>
        <w:tabs>
          <w:tab w:val="left" w:pos="1134"/>
        </w:tabs>
        <w:suppressAutoHyphens/>
        <w:spacing w:line="360" w:lineRule="auto"/>
        <w:jc w:val="both"/>
        <w:rPr>
          <w:b/>
          <w:szCs w:val="20"/>
        </w:rPr>
      </w:pPr>
      <w:r>
        <w:rPr>
          <w:b/>
        </w:rPr>
        <w:t>St</w:t>
      </w:r>
      <w:r w:rsidR="00C95D85">
        <w:rPr>
          <w:b/>
        </w:rPr>
        <w:t>a</w:t>
      </w:r>
      <w:r w:rsidR="00FC7B5B">
        <w:rPr>
          <w:b/>
        </w:rPr>
        <w:t>tus:</w:t>
      </w:r>
      <w:r w:rsidR="00FC7B5B">
        <w:rPr>
          <w:b/>
        </w:rPr>
        <w:tab/>
        <w:t xml:space="preserve">Contribution to the </w:t>
      </w:r>
      <w:r w:rsidR="0037737D">
        <w:rPr>
          <w:b/>
        </w:rPr>
        <w:t>1</w:t>
      </w:r>
      <w:r w:rsidR="00D578D9">
        <w:rPr>
          <w:b/>
        </w:rPr>
        <w:t>3</w:t>
      </w:r>
      <w:r w:rsidR="007C3150" w:rsidRPr="007C3150">
        <w:rPr>
          <w:b/>
          <w:vertAlign w:val="superscript"/>
        </w:rPr>
        <w:t>th</w:t>
      </w:r>
      <w:r w:rsidR="007C3150">
        <w:rPr>
          <w:b/>
        </w:rPr>
        <w:t xml:space="preserve"> </w:t>
      </w:r>
      <w:r w:rsidR="00F96CFD">
        <w:rPr>
          <w:b/>
        </w:rPr>
        <w:t>SC29/WG3 (</w:t>
      </w:r>
      <w:r w:rsidR="00DC083F">
        <w:rPr>
          <w:b/>
        </w:rPr>
        <w:t>MPEG</w:t>
      </w:r>
      <w:r>
        <w:rPr>
          <w:b/>
        </w:rPr>
        <w:t xml:space="preserve"> </w:t>
      </w:r>
      <w:r w:rsidR="00F96CFD">
        <w:rPr>
          <w:b/>
        </w:rPr>
        <w:t xml:space="preserve">Systems) </w:t>
      </w:r>
      <w:r>
        <w:rPr>
          <w:b/>
        </w:rPr>
        <w:t>Meeting</w:t>
      </w:r>
    </w:p>
    <w:p w14:paraId="01F5559F" w14:textId="77777777" w:rsidR="00CB0AF0" w:rsidRDefault="00CB0AF0" w:rsidP="00CB0AF0">
      <w:pPr>
        <w:tabs>
          <w:tab w:val="left" w:pos="1134"/>
        </w:tabs>
        <w:suppressAutoHyphens/>
        <w:spacing w:line="360" w:lineRule="auto"/>
        <w:jc w:val="both"/>
        <w:rPr>
          <w:b/>
          <w:szCs w:val="20"/>
        </w:rPr>
      </w:pPr>
      <w:r>
        <w:rPr>
          <w:b/>
        </w:rPr>
        <w:t>Title:</w:t>
      </w:r>
      <w:r>
        <w:rPr>
          <w:b/>
        </w:rPr>
        <w:tab/>
      </w:r>
      <w:r w:rsidR="00F96CFD">
        <w:rPr>
          <w:b/>
        </w:rPr>
        <w:t xml:space="preserve">Report of the </w:t>
      </w:r>
      <w:r>
        <w:rPr>
          <w:b/>
        </w:rPr>
        <w:t xml:space="preserve">AHG </w:t>
      </w:r>
      <w:r w:rsidR="00DC083F">
        <w:rPr>
          <w:b/>
        </w:rPr>
        <w:t>on Font Format</w:t>
      </w:r>
    </w:p>
    <w:p w14:paraId="3BE25342" w14:textId="77777777" w:rsidR="00CB0AF0" w:rsidRPr="007003DC" w:rsidRDefault="00CB0AF0" w:rsidP="00291F9E">
      <w:pPr>
        <w:tabs>
          <w:tab w:val="left" w:pos="1134"/>
        </w:tabs>
        <w:suppressAutoHyphens/>
        <w:spacing w:line="360" w:lineRule="auto"/>
        <w:jc w:val="both"/>
        <w:rPr>
          <w:b/>
          <w:szCs w:val="20"/>
        </w:rPr>
      </w:pPr>
      <w:r>
        <w:rPr>
          <w:b/>
        </w:rPr>
        <w:t>Author:</w:t>
      </w:r>
      <w:r>
        <w:rPr>
          <w:b/>
        </w:rPr>
        <w:tab/>
      </w:r>
      <w:r w:rsidR="006F0AF5">
        <w:rPr>
          <w:b/>
        </w:rPr>
        <w:t>V</w:t>
      </w:r>
      <w:r w:rsidR="00BA5604">
        <w:rPr>
          <w:b/>
        </w:rPr>
        <w:t>ladimir Levantovsky</w:t>
      </w:r>
      <w:r w:rsidR="007C3150">
        <w:rPr>
          <w:b/>
        </w:rPr>
        <w:t xml:space="preserve"> (Type Standards)</w:t>
      </w:r>
    </w:p>
    <w:p w14:paraId="74A0ED8A" w14:textId="77777777" w:rsidR="004013F6" w:rsidRDefault="00A1541A" w:rsidP="00FF098F">
      <w:pPr>
        <w:pStyle w:val="Heading1"/>
        <w:numPr>
          <w:ilvl w:val="3"/>
          <w:numId w:val="2"/>
        </w:numPr>
        <w:tabs>
          <w:tab w:val="clear" w:pos="4298"/>
          <w:tab w:val="num" w:pos="540"/>
        </w:tabs>
        <w:ind w:hanging="4298"/>
      </w:pPr>
      <w:r>
        <w:t>Ad Hoc group m</w:t>
      </w:r>
      <w:r w:rsidR="004013F6">
        <w:t>andate</w:t>
      </w:r>
      <w:r w:rsidR="00834136">
        <w:t>s</w:t>
      </w:r>
    </w:p>
    <w:p w14:paraId="5CC5C190" w14:textId="7412E2EC" w:rsidR="00532620" w:rsidRDefault="00532620" w:rsidP="00194C31">
      <w:pPr>
        <w:numPr>
          <w:ilvl w:val="0"/>
          <w:numId w:val="2"/>
        </w:numPr>
        <w:tabs>
          <w:tab w:val="num" w:pos="900"/>
        </w:tabs>
        <w:ind w:left="900"/>
      </w:pPr>
      <w:r>
        <w:t xml:space="preserve">Review </w:t>
      </w:r>
      <w:r w:rsidR="00290A59">
        <w:t>the text of the updated Working Draft of ISO/IEC 14496-22 5</w:t>
      </w:r>
      <w:r w:rsidR="00290A59" w:rsidRPr="00290A59">
        <w:rPr>
          <w:vertAlign w:val="superscript"/>
        </w:rPr>
        <w:t>th</w:t>
      </w:r>
      <w:r w:rsidR="00290A59">
        <w:t xml:space="preserve"> edition</w:t>
      </w:r>
      <w:r w:rsidR="00D975B3">
        <w:t xml:space="preserve"> (</w:t>
      </w:r>
      <w:r w:rsidR="00D975B3" w:rsidRPr="00D975B3">
        <w:rPr>
          <w:color w:val="222222"/>
          <w:shd w:val="clear" w:color="auto" w:fill="FFFFFF"/>
        </w:rPr>
        <w:t>WG03N0</w:t>
      </w:r>
      <w:r w:rsidR="004225C5">
        <w:rPr>
          <w:color w:val="222222"/>
          <w:shd w:val="clear" w:color="auto" w:fill="FFFFFF"/>
        </w:rPr>
        <w:t>933</w:t>
      </w:r>
      <w:r w:rsidR="00290A59">
        <w:t>)</w:t>
      </w:r>
      <w:r>
        <w:t>.</w:t>
      </w:r>
    </w:p>
    <w:p w14:paraId="7E062AEA" w14:textId="3C92B9C6" w:rsidR="00D975B3" w:rsidRPr="004225C5" w:rsidRDefault="004225C5" w:rsidP="00194C31">
      <w:pPr>
        <w:numPr>
          <w:ilvl w:val="0"/>
          <w:numId w:val="2"/>
        </w:numPr>
        <w:tabs>
          <w:tab w:val="num" w:pos="900"/>
        </w:tabs>
        <w:ind w:left="900"/>
      </w:pPr>
      <w:r w:rsidRPr="004225C5">
        <w:rPr>
          <w:lang w:eastAsia="ko-KR"/>
        </w:rPr>
        <w:t xml:space="preserve">Review the remaining parts of “Technologies under consideration for ISO/IEC 14496-22 5th edition Open Font Format” document (WG03N0888), work on developing and finalizing specification changes to overcome the 64K glyph limit and other </w:t>
      </w:r>
      <w:proofErr w:type="gramStart"/>
      <w:r w:rsidRPr="004225C5">
        <w:rPr>
          <w:lang w:eastAsia="ko-KR"/>
        </w:rPr>
        <w:t>changes, and</w:t>
      </w:r>
      <w:proofErr w:type="gramEnd"/>
      <w:r w:rsidRPr="004225C5">
        <w:rPr>
          <w:lang w:eastAsia="ko-KR"/>
        </w:rPr>
        <w:t xml:space="preserve"> provide recommendations for the WG3 on how these changes can be integrated in the “Open Font Format” standard</w:t>
      </w:r>
      <w:r w:rsidR="00D975B3" w:rsidRPr="004225C5">
        <w:rPr>
          <w:color w:val="222222"/>
          <w:shd w:val="clear" w:color="auto" w:fill="FFFFFF"/>
        </w:rPr>
        <w:t>.</w:t>
      </w:r>
    </w:p>
    <w:p w14:paraId="299FA9E0" w14:textId="049C344B" w:rsidR="00194C31" w:rsidRPr="007C3150" w:rsidRDefault="007C3150" w:rsidP="00194C31">
      <w:pPr>
        <w:numPr>
          <w:ilvl w:val="0"/>
          <w:numId w:val="2"/>
        </w:numPr>
        <w:tabs>
          <w:tab w:val="num" w:pos="900"/>
        </w:tabs>
        <w:ind w:left="900"/>
      </w:pPr>
      <w:r w:rsidRPr="007C3150">
        <w:rPr>
          <w:color w:val="000000" w:themeColor="text1"/>
        </w:rPr>
        <w:t xml:space="preserve">Explore potential future changes and </w:t>
      </w:r>
      <w:r w:rsidR="00D975B3" w:rsidRPr="007C3150">
        <w:rPr>
          <w:color w:val="000000" w:themeColor="text1"/>
        </w:rPr>
        <w:t>updates and</w:t>
      </w:r>
      <w:r w:rsidRPr="007C3150">
        <w:rPr>
          <w:color w:val="000000" w:themeColor="text1"/>
        </w:rPr>
        <w:t xml:space="preserve"> propose new items (if applicable) for consideration in the </w:t>
      </w:r>
      <w:r w:rsidR="00532620">
        <w:rPr>
          <w:color w:val="000000" w:themeColor="text1"/>
        </w:rPr>
        <w:t>5</w:t>
      </w:r>
      <w:r w:rsidR="00532620" w:rsidRPr="00532620">
        <w:rPr>
          <w:color w:val="000000" w:themeColor="text1"/>
          <w:vertAlign w:val="superscript"/>
        </w:rPr>
        <w:t>th</w:t>
      </w:r>
      <w:r w:rsidR="00532620">
        <w:rPr>
          <w:color w:val="000000" w:themeColor="text1"/>
        </w:rPr>
        <w:t xml:space="preserve"> </w:t>
      </w:r>
      <w:r w:rsidRPr="007C3150">
        <w:rPr>
          <w:color w:val="000000" w:themeColor="text1"/>
        </w:rPr>
        <w:t>edition of the OFF specification</w:t>
      </w:r>
      <w:r w:rsidR="00F25A12" w:rsidRPr="007C3150">
        <w:t>.</w:t>
      </w:r>
    </w:p>
    <w:p w14:paraId="6D44B3D0" w14:textId="77777777" w:rsidR="003A1EBE" w:rsidRDefault="00C007E1" w:rsidP="00FF098F">
      <w:pPr>
        <w:pStyle w:val="Heading1"/>
        <w:numPr>
          <w:ilvl w:val="0"/>
          <w:numId w:val="3"/>
        </w:numPr>
        <w:tabs>
          <w:tab w:val="clear" w:pos="2138"/>
          <w:tab w:val="num" w:pos="540"/>
        </w:tabs>
        <w:ind w:hanging="2138"/>
      </w:pPr>
      <w:r>
        <w:t xml:space="preserve">Input </w:t>
      </w:r>
      <w:r w:rsidR="00F96CFD">
        <w:t>Contributions</w:t>
      </w:r>
      <w:r>
        <w:t xml:space="preserve"> for this</w:t>
      </w:r>
      <w:r w:rsidR="00733622">
        <w:t xml:space="preserve"> meeting</w:t>
      </w:r>
    </w:p>
    <w:tbl>
      <w:tblPr>
        <w:tblW w:w="852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1"/>
        <w:gridCol w:w="7566"/>
      </w:tblGrid>
      <w:tr w:rsidR="00212B9D" w:rsidRPr="0088512F" w14:paraId="0A8D67C6" w14:textId="77777777" w:rsidTr="007D2186">
        <w:tc>
          <w:tcPr>
            <w:tcW w:w="961" w:type="dxa"/>
          </w:tcPr>
          <w:p w14:paraId="7FB330AA" w14:textId="447E2C0A" w:rsidR="00212B9D" w:rsidRPr="0088512F" w:rsidRDefault="00214A67" w:rsidP="0037737D">
            <w:pPr>
              <w:rPr>
                <w:rFonts w:ascii="Helvetica Neue" w:hAnsi="Helvetica Neue" w:cs="Arial"/>
                <w:sz w:val="20"/>
                <w:szCs w:val="20"/>
              </w:rPr>
            </w:pPr>
            <w:r w:rsidRPr="0088512F">
              <w:rPr>
                <w:rFonts w:ascii="Helvetica Neue" w:hAnsi="Helvetica Neue" w:cs="Arial"/>
                <w:sz w:val="20"/>
                <w:szCs w:val="20"/>
              </w:rPr>
              <w:t>m6</w:t>
            </w:r>
            <w:r w:rsidR="00D578D9" w:rsidRPr="0088512F">
              <w:rPr>
                <w:rFonts w:ascii="Helvetica Neue" w:hAnsi="Helvetica Neue" w:cs="Arial"/>
                <w:sz w:val="20"/>
                <w:szCs w:val="20"/>
              </w:rPr>
              <w:t>4672</w:t>
            </w:r>
          </w:p>
        </w:tc>
        <w:tc>
          <w:tcPr>
            <w:tcW w:w="7566" w:type="dxa"/>
          </w:tcPr>
          <w:p w14:paraId="185EDE93" w14:textId="77777777" w:rsidR="00212B9D" w:rsidRPr="0088512F" w:rsidRDefault="00212B9D" w:rsidP="00212B9D">
            <w:pPr>
              <w:rPr>
                <w:rFonts w:ascii="Helvetica Neue" w:hAnsi="Helvetica Neue" w:cs="Arial"/>
                <w:sz w:val="20"/>
                <w:szCs w:val="20"/>
              </w:rPr>
            </w:pPr>
            <w:r w:rsidRPr="0088512F">
              <w:rPr>
                <w:rFonts w:ascii="Helvetica Neue" w:hAnsi="Helvetica Neue" w:cs="Arial"/>
                <w:sz w:val="20"/>
                <w:szCs w:val="20"/>
              </w:rPr>
              <w:t>Report of the AHG on Font Format</w:t>
            </w:r>
          </w:p>
        </w:tc>
      </w:tr>
      <w:tr w:rsidR="00D578D9" w:rsidRPr="0088512F" w14:paraId="516C1083" w14:textId="77777777" w:rsidTr="007D2186">
        <w:tc>
          <w:tcPr>
            <w:tcW w:w="961" w:type="dxa"/>
          </w:tcPr>
          <w:p w14:paraId="0884E57F" w14:textId="27F554E9" w:rsidR="00D578D9" w:rsidRPr="0088512F" w:rsidRDefault="00B4149B" w:rsidP="0037737D">
            <w:pPr>
              <w:rPr>
                <w:rFonts w:ascii="Helvetica Neue" w:hAnsi="Helvetica Neue" w:cs="Arial"/>
                <w:sz w:val="20"/>
                <w:szCs w:val="20"/>
              </w:rPr>
            </w:pPr>
            <w:r w:rsidRPr="0088512F">
              <w:rPr>
                <w:rFonts w:ascii="Helvetica Neue" w:hAnsi="Helvetica Neue" w:cs="Arial"/>
                <w:color w:val="3C4043"/>
                <w:spacing w:val="3"/>
                <w:sz w:val="20"/>
                <w:szCs w:val="20"/>
                <w:shd w:val="clear" w:color="auto" w:fill="FFFFFF"/>
              </w:rPr>
              <w:t>m65472</w:t>
            </w:r>
          </w:p>
        </w:tc>
        <w:tc>
          <w:tcPr>
            <w:tcW w:w="7566" w:type="dxa"/>
          </w:tcPr>
          <w:p w14:paraId="6D64DC80" w14:textId="643F1F04" w:rsidR="00D578D9" w:rsidRPr="0088512F" w:rsidRDefault="00B4149B" w:rsidP="00212B9D">
            <w:pPr>
              <w:rPr>
                <w:rFonts w:ascii="Helvetica Neue" w:hAnsi="Helvetica Neue" w:cs="Arial"/>
                <w:sz w:val="20"/>
                <w:szCs w:val="20"/>
              </w:rPr>
            </w:pPr>
            <w:r w:rsidRPr="0088512F">
              <w:rPr>
                <w:rFonts w:ascii="Helvetica Neue" w:hAnsi="Helvetica Neue" w:cs="Arial"/>
                <w:color w:val="3C4043"/>
                <w:spacing w:val="3"/>
                <w:sz w:val="20"/>
                <w:szCs w:val="20"/>
                <w:shd w:val="clear" w:color="auto" w:fill="FFFFFF"/>
              </w:rPr>
              <w:t>Proposed OFF changes to accommodate larger character sets and to add new features</w:t>
            </w:r>
          </w:p>
        </w:tc>
      </w:tr>
      <w:tr w:rsidR="00D578D9" w:rsidRPr="0088512F" w14:paraId="390C23B3" w14:textId="77777777" w:rsidTr="007D2186">
        <w:tc>
          <w:tcPr>
            <w:tcW w:w="961" w:type="dxa"/>
          </w:tcPr>
          <w:p w14:paraId="1A5AD2C7" w14:textId="0AA2D2A8" w:rsidR="00D578D9" w:rsidRPr="0088512F" w:rsidRDefault="00B4149B" w:rsidP="0037737D">
            <w:pPr>
              <w:rPr>
                <w:rFonts w:ascii="Helvetica Neue" w:hAnsi="Helvetica Neue" w:cs="Arial"/>
                <w:sz w:val="20"/>
                <w:szCs w:val="20"/>
              </w:rPr>
            </w:pPr>
            <w:r w:rsidRPr="0088512F">
              <w:rPr>
                <w:rFonts w:ascii="Helvetica Neue" w:hAnsi="Helvetica Neue" w:cs="Arial"/>
                <w:color w:val="3C4043"/>
                <w:spacing w:val="3"/>
                <w:sz w:val="20"/>
                <w:szCs w:val="20"/>
                <w:shd w:val="clear" w:color="auto" w:fill="FFFFFF"/>
              </w:rPr>
              <w:t>m65515</w:t>
            </w:r>
          </w:p>
        </w:tc>
        <w:tc>
          <w:tcPr>
            <w:tcW w:w="7566" w:type="dxa"/>
          </w:tcPr>
          <w:p w14:paraId="2954E619" w14:textId="38A27212" w:rsidR="00D578D9" w:rsidRPr="0088512F" w:rsidRDefault="00B4149B" w:rsidP="00212B9D">
            <w:pPr>
              <w:rPr>
                <w:rFonts w:ascii="Helvetica Neue" w:hAnsi="Helvetica Neue" w:cs="Arial"/>
                <w:sz w:val="20"/>
                <w:szCs w:val="20"/>
              </w:rPr>
            </w:pPr>
            <w:r w:rsidRPr="0088512F">
              <w:rPr>
                <w:rFonts w:ascii="Helvetica Neue" w:hAnsi="Helvetica Neue" w:cs="Arial"/>
                <w:color w:val="3C4043"/>
                <w:spacing w:val="3"/>
                <w:sz w:val="20"/>
                <w:szCs w:val="20"/>
                <w:shd w:val="clear" w:color="auto" w:fill="FFFFFF"/>
              </w:rPr>
              <w:t>Updating OFF to add condition values</w:t>
            </w:r>
          </w:p>
        </w:tc>
      </w:tr>
      <w:tr w:rsidR="004F18B5" w:rsidRPr="0088512F" w14:paraId="137FBABA" w14:textId="77777777" w:rsidTr="007D2186">
        <w:tc>
          <w:tcPr>
            <w:tcW w:w="961" w:type="dxa"/>
          </w:tcPr>
          <w:p w14:paraId="6DD2DD82" w14:textId="15B8F6DC" w:rsidR="004F18B5" w:rsidRPr="0088512F" w:rsidRDefault="00B4149B" w:rsidP="0037737D">
            <w:pPr>
              <w:rPr>
                <w:rFonts w:ascii="Helvetica Neue" w:hAnsi="Helvetica Neue" w:cs="Arial"/>
                <w:sz w:val="20"/>
                <w:szCs w:val="20"/>
              </w:rPr>
            </w:pPr>
            <w:r w:rsidRPr="0088512F">
              <w:rPr>
                <w:rFonts w:ascii="Helvetica Neue" w:hAnsi="Helvetica Neue" w:cs="Arial"/>
                <w:color w:val="3C4043"/>
                <w:spacing w:val="3"/>
                <w:sz w:val="20"/>
                <w:szCs w:val="20"/>
                <w:shd w:val="clear" w:color="auto" w:fill="FFFFFF"/>
              </w:rPr>
              <w:t>m6551</w:t>
            </w:r>
            <w:r w:rsidRPr="0088512F">
              <w:rPr>
                <w:rFonts w:ascii="Helvetica Neue" w:hAnsi="Helvetica Neue" w:cs="Arial"/>
                <w:color w:val="3C4043"/>
                <w:spacing w:val="3"/>
                <w:sz w:val="20"/>
                <w:szCs w:val="20"/>
                <w:shd w:val="clear" w:color="auto" w:fill="FFFFFF"/>
              </w:rPr>
              <w:t>6</w:t>
            </w:r>
          </w:p>
        </w:tc>
        <w:tc>
          <w:tcPr>
            <w:tcW w:w="7566" w:type="dxa"/>
          </w:tcPr>
          <w:p w14:paraId="4D88C879" w14:textId="3D748C56" w:rsidR="004F18B5" w:rsidRPr="0088512F" w:rsidRDefault="00B4149B" w:rsidP="00212B9D">
            <w:pPr>
              <w:rPr>
                <w:rFonts w:ascii="Helvetica Neue" w:hAnsi="Helvetica Neue" w:cs="Arial"/>
                <w:sz w:val="20"/>
                <w:szCs w:val="20"/>
              </w:rPr>
            </w:pPr>
            <w:r w:rsidRPr="0088512F">
              <w:rPr>
                <w:rFonts w:ascii="Helvetica Neue" w:hAnsi="Helvetica Neue" w:cs="Arial"/>
                <w:color w:val="3C4043"/>
                <w:spacing w:val="3"/>
                <w:sz w:val="20"/>
                <w:szCs w:val="20"/>
                <w:shd w:val="clear" w:color="auto" w:fill="FFFFFF"/>
              </w:rPr>
              <w:t>Updating '</w:t>
            </w:r>
            <w:proofErr w:type="spellStart"/>
            <w:r w:rsidRPr="0088512F">
              <w:rPr>
                <w:rFonts w:ascii="Helvetica Neue" w:hAnsi="Helvetica Neue" w:cs="Arial"/>
                <w:color w:val="3C4043"/>
                <w:spacing w:val="3"/>
                <w:sz w:val="20"/>
                <w:szCs w:val="20"/>
                <w:shd w:val="clear" w:color="auto" w:fill="FFFFFF"/>
              </w:rPr>
              <w:t>fvar</w:t>
            </w:r>
            <w:proofErr w:type="spellEnd"/>
            <w:r w:rsidRPr="0088512F">
              <w:rPr>
                <w:rFonts w:ascii="Helvetica Neue" w:hAnsi="Helvetica Neue" w:cs="Arial"/>
                <w:color w:val="3C4043"/>
                <w:spacing w:val="3"/>
                <w:sz w:val="20"/>
                <w:szCs w:val="20"/>
                <w:shd w:val="clear" w:color="auto" w:fill="FFFFFF"/>
              </w:rPr>
              <w:t>' in OFF to add representative instance</w:t>
            </w:r>
          </w:p>
        </w:tc>
      </w:tr>
    </w:tbl>
    <w:p w14:paraId="52318B28" w14:textId="77777777" w:rsidR="00436009" w:rsidRDefault="00436009" w:rsidP="00FF098F">
      <w:pPr>
        <w:pStyle w:val="Heading1"/>
        <w:numPr>
          <w:ilvl w:val="0"/>
          <w:numId w:val="3"/>
        </w:numPr>
        <w:tabs>
          <w:tab w:val="clear" w:pos="2138"/>
          <w:tab w:val="num" w:pos="540"/>
        </w:tabs>
        <w:ind w:hanging="2138"/>
      </w:pPr>
      <w:r>
        <w:t>AHG Activities</w:t>
      </w:r>
    </w:p>
    <w:p w14:paraId="59ED9885" w14:textId="77777777" w:rsidR="00727821" w:rsidRDefault="003866BE" w:rsidP="00826DE7">
      <w:pPr>
        <w:numPr>
          <w:ilvl w:val="3"/>
          <w:numId w:val="3"/>
        </w:numPr>
      </w:pPr>
      <w:r>
        <w:t>The</w:t>
      </w:r>
      <w:r w:rsidR="00D62738">
        <w:t xml:space="preserve"> </w:t>
      </w:r>
      <w:r w:rsidR="00E0448A">
        <w:t>“Technologies under consideration for ISO/IEC 14496-22” document (</w:t>
      </w:r>
      <w:r w:rsidR="00E0448A" w:rsidRPr="00E0448A">
        <w:t>MDS22631_WG03_N00888</w:t>
      </w:r>
      <w:r w:rsidR="00E0448A">
        <w:t xml:space="preserve">) </w:t>
      </w:r>
      <w:r w:rsidR="00B4149B">
        <w:t>was</w:t>
      </w:r>
      <w:r w:rsidR="005221D9">
        <w:t xml:space="preserve"> </w:t>
      </w:r>
      <w:r w:rsidR="00D161C8">
        <w:t xml:space="preserve">published </w:t>
      </w:r>
      <w:r w:rsidR="00290A59">
        <w:t xml:space="preserve">on </w:t>
      </w:r>
      <w:r w:rsidR="00E0448A">
        <w:t>May 4</w:t>
      </w:r>
      <w:r w:rsidR="00AD5ADE">
        <w:t xml:space="preserve">, </w:t>
      </w:r>
      <w:r w:rsidR="005221D9">
        <w:t>202</w:t>
      </w:r>
      <w:r w:rsidR="004F18B5">
        <w:t>3</w:t>
      </w:r>
      <w:r w:rsidR="00D62738">
        <w:t xml:space="preserve">. </w:t>
      </w:r>
      <w:r w:rsidR="0037737D">
        <w:t xml:space="preserve">In the time </w:t>
      </w:r>
      <w:r w:rsidR="00826DE7">
        <w:t>that followed</w:t>
      </w:r>
      <w:r w:rsidR="00B4149B">
        <w:t xml:space="preserve"> since the WG3 meeting in Geneva</w:t>
      </w:r>
      <w:r w:rsidR="00826DE7">
        <w:t xml:space="preserve">, </w:t>
      </w:r>
      <w:r w:rsidR="00B4149B">
        <w:t>the AHG conducted active</w:t>
      </w:r>
      <w:r w:rsidR="0037737D">
        <w:t xml:space="preserve"> </w:t>
      </w:r>
      <w:r w:rsidR="00D161C8">
        <w:t xml:space="preserve">discussions </w:t>
      </w:r>
      <w:r w:rsidR="00B4149B">
        <w:t xml:space="preserve">that </w:t>
      </w:r>
      <w:r w:rsidR="00D161C8">
        <w:t xml:space="preserve">have been </w:t>
      </w:r>
      <w:r w:rsidR="00E0448A">
        <w:t>mostly focused on</w:t>
      </w:r>
      <w:r w:rsidR="00826DE7">
        <w:t xml:space="preserve"> </w:t>
      </w:r>
      <w:r w:rsidR="00B4149B">
        <w:t>finding ways to incorporate proposed new features and overcome the 64K glyph limit without breaking backward compatibility between new and legacy implementations</w:t>
      </w:r>
      <w:r w:rsidR="00826DE7">
        <w:t xml:space="preserve">. </w:t>
      </w:r>
    </w:p>
    <w:p w14:paraId="51B4624F" w14:textId="4E8EDE29" w:rsidR="00125ECC" w:rsidRDefault="00B4149B" w:rsidP="00826DE7">
      <w:pPr>
        <w:numPr>
          <w:ilvl w:val="3"/>
          <w:numId w:val="3"/>
        </w:numPr>
      </w:pPr>
      <w:r>
        <w:t xml:space="preserve">The AHG had two Zoom meetings where updated proposals were discussed – the first AHG hybrid (F2F / Zoom) meeting co-located with TypeCon2023 conference in </w:t>
      </w:r>
      <w:proofErr w:type="spellStart"/>
      <w:r>
        <w:t>Partland</w:t>
      </w:r>
      <w:proofErr w:type="spellEnd"/>
      <w:r>
        <w:t>, OR on Aug. 17, 2023, and the second follow-up Zoom meeting on Sep. 27, 2023.</w:t>
      </w:r>
    </w:p>
    <w:p w14:paraId="23223692" w14:textId="670231EB" w:rsidR="00C1525B" w:rsidRPr="00C1525B" w:rsidRDefault="00C1525B" w:rsidP="00C1525B">
      <w:pPr>
        <w:pStyle w:val="ListParagraph"/>
        <w:numPr>
          <w:ilvl w:val="3"/>
          <w:numId w:val="13"/>
        </w:numPr>
        <w:ind w:left="1080"/>
        <w:rPr>
          <w:i/>
          <w:iCs/>
        </w:rPr>
      </w:pPr>
      <w:r>
        <w:t>AHG F2F/Zoom hybrid meeting (Aug. 17, 2023) summary report.</w:t>
      </w:r>
      <w:r>
        <w:br/>
      </w:r>
      <w:r w:rsidRPr="00C1525B">
        <w:rPr>
          <w:i/>
          <w:iCs/>
        </w:rPr>
        <w:t>1. Overcoming 64K glyph limit</w:t>
      </w:r>
    </w:p>
    <w:p w14:paraId="729453EE" w14:textId="77777777" w:rsidR="00C1525B" w:rsidRDefault="00C1525B" w:rsidP="00C1525B">
      <w:pPr>
        <w:ind w:left="1080"/>
      </w:pPr>
      <w:r>
        <w:lastRenderedPageBreak/>
        <w:t>Attempts to reuse existing 'head' table format fields (</w:t>
      </w:r>
      <w:proofErr w:type="spellStart"/>
      <w:r>
        <w:t>glyphDataFormat</w:t>
      </w:r>
      <w:proofErr w:type="spellEnd"/>
      <w:r>
        <w:t xml:space="preserve"> / </w:t>
      </w:r>
      <w:proofErr w:type="spellStart"/>
      <w:r>
        <w:t>indexToLocFormat</w:t>
      </w:r>
      <w:proofErr w:type="spellEnd"/>
      <w:r>
        <w:t>) are error prone - many existing implementations are used to ignore these values. As a result, an approach involving modifying existing fields and '</w:t>
      </w:r>
      <w:proofErr w:type="spellStart"/>
      <w:r>
        <w:t>glyf</w:t>
      </w:r>
      <w:proofErr w:type="spellEnd"/>
      <w:r>
        <w:t>' / other tables would very likely break existing implementations. An alternative approach that was discussed at length and agreed upon is to introduce new table tags/</w:t>
      </w:r>
      <w:proofErr w:type="gramStart"/>
      <w:r>
        <w:t>versions, and</w:t>
      </w:r>
      <w:proofErr w:type="gramEnd"/>
      <w:r>
        <w:t xml:space="preserve"> give font developers full control and final authority over backward compatible behavior of a font that will be designed to support more than 64K glyphs. </w:t>
      </w:r>
      <w:proofErr w:type="gramStart"/>
      <w:r>
        <w:t>E.g.</w:t>
      </w:r>
      <w:proofErr w:type="gramEnd"/>
      <w:r>
        <w:t xml:space="preserve"> font developers would decide what subset of the larger number of glyphs would be supported by a new font that is fully compatible with existing implementations [which would simply ignore new tables] and also designed to support more than 64K glyphs for use in updated implementations.</w:t>
      </w:r>
    </w:p>
    <w:p w14:paraId="3F64C9F2" w14:textId="77777777" w:rsidR="00C1525B" w:rsidRDefault="00C1525B" w:rsidP="00C1525B">
      <w:pPr>
        <w:ind w:left="1080"/>
      </w:pPr>
      <w:r>
        <w:t>Additional experiments (+ test fonts) would be needed to validate certain assumptions made as part of the discussion.</w:t>
      </w:r>
    </w:p>
    <w:p w14:paraId="18A425C1" w14:textId="77777777" w:rsidR="00C1525B" w:rsidRDefault="00C1525B" w:rsidP="00C1525B">
      <w:pPr>
        <w:ind w:left="1080"/>
      </w:pPr>
      <w:r>
        <w:t>(Sideline discussions included questions regarding consideration of 24- vs. 32-bit indices, and whether font sizes should still be considered as a limiting factor that we need to optimize for.)</w:t>
      </w:r>
    </w:p>
    <w:p w14:paraId="6C49129C" w14:textId="77777777" w:rsidR="00C1525B" w:rsidRDefault="00C1525B" w:rsidP="00C1525B">
      <w:pPr>
        <w:ind w:left="1080"/>
      </w:pPr>
      <w:r>
        <w:t>Action Item: Prepare, validate and submit an updated proposal to reflect the new approach.</w:t>
      </w:r>
    </w:p>
    <w:p w14:paraId="4A5BDF09" w14:textId="67D3B43B" w:rsidR="00C1525B" w:rsidRPr="00C1525B" w:rsidRDefault="00C1525B" w:rsidP="00C1525B">
      <w:pPr>
        <w:ind w:left="1080"/>
        <w:rPr>
          <w:i/>
          <w:iCs/>
        </w:rPr>
      </w:pPr>
      <w:r w:rsidRPr="00C1525B">
        <w:rPr>
          <w:i/>
          <w:iCs/>
        </w:rPr>
        <w:t>2. '</w:t>
      </w:r>
      <w:proofErr w:type="spellStart"/>
      <w:r w:rsidRPr="00C1525B">
        <w:rPr>
          <w:i/>
          <w:iCs/>
        </w:rPr>
        <w:t>avar</w:t>
      </w:r>
      <w:proofErr w:type="spellEnd"/>
      <w:r w:rsidRPr="00C1525B">
        <w:rPr>
          <w:i/>
          <w:iCs/>
        </w:rPr>
        <w:t>' version 2</w:t>
      </w:r>
    </w:p>
    <w:p w14:paraId="4188398E" w14:textId="77777777" w:rsidR="00C1525B" w:rsidRDefault="00C1525B" w:rsidP="00C1525B">
      <w:pPr>
        <w:ind w:left="1080"/>
      </w:pPr>
      <w:r>
        <w:t>Updated Working Draft text splits the discussion of coordinate scale and normalization into two separate parts of the spec, which was previously flagged as a spec concern and is less than ideal. </w:t>
      </w:r>
    </w:p>
    <w:p w14:paraId="2214DBE6" w14:textId="77777777" w:rsidR="00C1525B" w:rsidRDefault="00C1525B" w:rsidP="00C1525B">
      <w:pPr>
        <w:ind w:left="1080"/>
      </w:pPr>
      <w:r>
        <w:t>Fonts with avar2 [as currently specified] do not really offer a fallback and may not be truly backward compatible / might behave differently on older implementations. However, the use of avar2 is very appealing for cost / benefits, does solve some actual</w:t>
      </w:r>
    </w:p>
    <w:p w14:paraId="1544BBD5" w14:textId="77777777" w:rsidR="00C1525B" w:rsidRDefault="00C1525B" w:rsidP="00C1525B">
      <w:pPr>
        <w:ind w:left="1080"/>
      </w:pPr>
      <w:r>
        <w:t>problems and cost to implement is very low. Commitments from implementers to introduce support for avar2 in a timely manner (</w:t>
      </w:r>
      <w:proofErr w:type="gramStart"/>
      <w:r>
        <w:t>e.g.</w:t>
      </w:r>
      <w:proofErr w:type="gramEnd"/>
      <w:r>
        <w:t xml:space="preserve"> 12-18 months) would be needed to make this a success. </w:t>
      </w:r>
    </w:p>
    <w:p w14:paraId="08E6937A" w14:textId="77777777" w:rsidR="00C1525B" w:rsidRDefault="00C1525B" w:rsidP="00C1525B">
      <w:pPr>
        <w:ind w:left="1080"/>
      </w:pPr>
      <w:r>
        <w:t xml:space="preserve">Follow up discussions touched on current implementations, including </w:t>
      </w:r>
      <w:proofErr w:type="spellStart"/>
      <w:r>
        <w:t>HarfBuzz</w:t>
      </w:r>
      <w:proofErr w:type="spellEnd"/>
      <w:r>
        <w:t xml:space="preserve"> support, Chrome currently supports avar2 behind a compile-time flag, Apple supports avar2 based on HB spec. Future updates to "</w:t>
      </w:r>
      <w:proofErr w:type="spellStart"/>
      <w:proofErr w:type="gramStart"/>
      <w:r>
        <w:t>avar.next</w:t>
      </w:r>
      <w:proofErr w:type="spellEnd"/>
      <w:proofErr w:type="gramEnd"/>
      <w:r>
        <w:t>" might introduce per glyph axes, different adjustments for different scripts, etc. - need more discussions / use cases regarding the kind of things we need / want to be expressed.</w:t>
      </w:r>
    </w:p>
    <w:p w14:paraId="10B47289" w14:textId="0200C4C6" w:rsidR="00C1525B" w:rsidRPr="00C1525B" w:rsidRDefault="00C1525B" w:rsidP="00C1525B">
      <w:pPr>
        <w:ind w:left="1080"/>
        <w:rPr>
          <w:i/>
          <w:iCs/>
        </w:rPr>
      </w:pPr>
      <w:r w:rsidRPr="00C1525B">
        <w:rPr>
          <w:i/>
          <w:iCs/>
        </w:rPr>
        <w:t>3. Composite glyphs / variable components</w:t>
      </w:r>
    </w:p>
    <w:p w14:paraId="759AA29F" w14:textId="77777777" w:rsidR="00C1525B" w:rsidRDefault="00C1525B" w:rsidP="00C1525B">
      <w:pPr>
        <w:ind w:left="1080"/>
      </w:pPr>
      <w:r>
        <w:t xml:space="preserve">There are significant benefits of enabling new types of composite glyphs allowing variability of components' weights and widths, variable translate / scale for better transformations, etc. Implementing it would require a relatively small amount of code, while benefits could be significant - hangul fonts see up to 80% size reduction, Kanji - 65% reduction, etc. Other scripts might benefit as well - </w:t>
      </w:r>
      <w:proofErr w:type="gramStart"/>
      <w:r>
        <w:t>e.g.</w:t>
      </w:r>
      <w:proofErr w:type="gramEnd"/>
      <w:r>
        <w:t xml:space="preserve"> North Indic calligraphic scripts can be deconstructed into straight / curved strokes. One can create a single font supporting multiple scripts (Bengali, Devanagari, and more) that would require smaller development time.</w:t>
      </w:r>
    </w:p>
    <w:p w14:paraId="485D9816" w14:textId="77777777" w:rsidR="00C1525B" w:rsidRDefault="00C1525B" w:rsidP="00C1525B">
      <w:pPr>
        <w:ind w:left="1080"/>
      </w:pPr>
      <w:r>
        <w:t xml:space="preserve">Part of the discussions were focused on current hinting approaches, and the value of hinting for various scripts / geographic regions where </w:t>
      </w:r>
      <w:proofErr w:type="gramStart"/>
      <w:r>
        <w:t>low cost</w:t>
      </w:r>
      <w:proofErr w:type="gramEnd"/>
      <w:r>
        <w:t xml:space="preserve"> devices with relatively lower res screens are still widely in use. The discussion also focused on possible hinting approaches for variable components and the role </w:t>
      </w:r>
      <w:proofErr w:type="spellStart"/>
      <w:r>
        <w:t>autohinting</w:t>
      </w:r>
      <w:proofErr w:type="spellEnd"/>
      <w:r>
        <w:t xml:space="preserve"> </w:t>
      </w:r>
      <w:r>
        <w:lastRenderedPageBreak/>
        <w:t xml:space="preserve">might play. Introducing all these new functions as part of the new </w:t>
      </w:r>
      <w:proofErr w:type="spellStart"/>
      <w:r>
        <w:t>glyf</w:t>
      </w:r>
      <w:proofErr w:type="spellEnd"/>
      <w:r>
        <w:t> table would make sense [as far as introducing braking changes is concerned</w:t>
      </w:r>
      <w:proofErr w:type="gramStart"/>
      <w:r>
        <w:t>], and</w:t>
      </w:r>
      <w:proofErr w:type="gramEnd"/>
      <w:r>
        <w:t xml:space="preserve"> making the new table format future-proof.</w:t>
      </w:r>
    </w:p>
    <w:p w14:paraId="49A0543D" w14:textId="173CBF97" w:rsidR="00C1525B" w:rsidRPr="00C1525B" w:rsidRDefault="00C1525B" w:rsidP="00C1525B">
      <w:pPr>
        <w:ind w:left="1080"/>
        <w:rPr>
          <w:i/>
          <w:iCs/>
        </w:rPr>
      </w:pPr>
      <w:r w:rsidRPr="00C1525B">
        <w:rPr>
          <w:i/>
          <w:iCs/>
        </w:rPr>
        <w:t xml:space="preserve">4. Combining cubic and quadratic </w:t>
      </w:r>
      <w:proofErr w:type="spellStart"/>
      <w:r w:rsidRPr="00C1525B">
        <w:rPr>
          <w:i/>
          <w:iCs/>
        </w:rPr>
        <w:t>Bézier</w:t>
      </w:r>
      <w:proofErr w:type="spellEnd"/>
      <w:r w:rsidRPr="00C1525B">
        <w:rPr>
          <w:i/>
          <w:iCs/>
        </w:rPr>
        <w:t xml:space="preserve"> curves in glyphs</w:t>
      </w:r>
    </w:p>
    <w:p w14:paraId="26CC969B" w14:textId="77777777" w:rsidR="00C1525B" w:rsidRDefault="00C1525B" w:rsidP="00C1525B">
      <w:pPr>
        <w:ind w:left="1080"/>
      </w:pPr>
      <w:r>
        <w:t xml:space="preserve">Focused discussions on advantages / disadvantages of various approaches, followed by the discussion of benefits of doing so. We established the fact that supporting both cubic and quadratic outlines would benefit both users and type designers / font developers (who currently almost exclusively work in </w:t>
      </w:r>
      <w:proofErr w:type="spellStart"/>
      <w:r>
        <w:t>cubics</w:t>
      </w:r>
      <w:proofErr w:type="spellEnd"/>
      <w:r>
        <w:t xml:space="preserve">), and that the conversion of cubic to quadratic outline is lossy - it makes for a compelling story to support both. It also seems to be a natural fit into a new glyph format supported by a new table tag. (During the discussion of benefits / drawbacks of supporting both outline formats, we also noted that while forcing new glyph outlines to only use </w:t>
      </w:r>
      <w:proofErr w:type="spellStart"/>
      <w:r>
        <w:t>cubics</w:t>
      </w:r>
      <w:proofErr w:type="spellEnd"/>
      <w:r>
        <w:t xml:space="preserve"> is a possibility, and mixing different types of outlines might complicate </w:t>
      </w:r>
      <w:proofErr w:type="spellStart"/>
      <w:r>
        <w:t>glyf</w:t>
      </w:r>
      <w:proofErr w:type="spellEnd"/>
      <w:r>
        <w:t> table flags - mixed versions showed better file sizes in the initial experiments.)</w:t>
      </w:r>
    </w:p>
    <w:p w14:paraId="11BA881C" w14:textId="718061F9" w:rsidR="00C1525B" w:rsidRPr="00C1525B" w:rsidRDefault="00C1525B" w:rsidP="00C1525B">
      <w:pPr>
        <w:ind w:left="1080"/>
        <w:rPr>
          <w:i/>
          <w:iCs/>
        </w:rPr>
      </w:pPr>
      <w:r w:rsidRPr="00C1525B">
        <w:rPr>
          <w:i/>
          <w:iCs/>
        </w:rPr>
        <w:t>5a. </w:t>
      </w:r>
      <w:hyperlink r:id="rId7" w:tgtFrame="_blank" w:history="1">
        <w:r w:rsidRPr="00C1525B">
          <w:rPr>
            <w:rStyle w:val="Hyperlink"/>
            <w:i/>
            <w:iCs/>
            <w:color w:val="1155CC"/>
          </w:rPr>
          <w:t>Font interface default settings</w:t>
        </w:r>
      </w:hyperlink>
    </w:p>
    <w:p w14:paraId="3C045ECF" w14:textId="77777777" w:rsidR="00C1525B" w:rsidRDefault="00C1525B" w:rsidP="00C1525B">
      <w:pPr>
        <w:ind w:left="1080"/>
      </w:pPr>
      <w:r>
        <w:t>Variable fonts used in environments that don't support variability offer named instances as defaults; however, there are no requirement for a font to have an instance named "Regular", and not all formats (</w:t>
      </w:r>
      <w:proofErr w:type="gramStart"/>
      <w:r>
        <w:t>e.g.</w:t>
      </w:r>
      <w:proofErr w:type="gramEnd"/>
      <w:r>
        <w:t xml:space="preserve"> CFF2) are backward compatible in that way (and fonts aren't always built with intermediate masters). While some environments like the Web (CSS Fonts Module) offer mechanisms for setting default values for common axes, some font selector UI would typically present a format default (</w:t>
      </w:r>
      <w:proofErr w:type="gramStart"/>
      <w:r>
        <w:t>e.g.</w:t>
      </w:r>
      <w:proofErr w:type="gramEnd"/>
      <w:r>
        <w:t xml:space="preserve"> zero for all axes), which in some cases would be an extreme. In order to be able to build fonts with extreme masters we need to be able to define a default instance [via an </w:t>
      </w:r>
      <w:proofErr w:type="spellStart"/>
      <w:r>
        <w:t>InstanceRecord</w:t>
      </w:r>
      <w:proofErr w:type="spellEnd"/>
      <w:r>
        <w:t xml:space="preserve"> in '</w:t>
      </w:r>
      <w:proofErr w:type="spellStart"/>
      <w:r>
        <w:t>fvar</w:t>
      </w:r>
      <w:proofErr w:type="spellEnd"/>
      <w:r>
        <w:t>' table, see </w:t>
      </w:r>
      <w:hyperlink r:id="rId8" w:tgtFrame="_blank" w:history="1">
        <w:r>
          <w:rPr>
            <w:rStyle w:val="Hyperlink"/>
            <w:color w:val="1155CC"/>
          </w:rPr>
          <w:t>proposal</w:t>
        </w:r>
      </w:hyperlink>
      <w:r>
        <w:t> for details].</w:t>
      </w:r>
    </w:p>
    <w:p w14:paraId="0EB5ED5D" w14:textId="63942975" w:rsidR="00C1525B" w:rsidRPr="00C1525B" w:rsidRDefault="00C1525B" w:rsidP="00C1525B">
      <w:pPr>
        <w:ind w:left="1080"/>
        <w:rPr>
          <w:i/>
          <w:iCs/>
        </w:rPr>
      </w:pPr>
      <w:r w:rsidRPr="00C1525B">
        <w:rPr>
          <w:i/>
          <w:iCs/>
        </w:rPr>
        <w:t>5b. Variable substitutions (also see GitHub issues </w:t>
      </w:r>
      <w:hyperlink r:id="rId9" w:tgtFrame="_blank" w:history="1">
        <w:r w:rsidRPr="00C1525B">
          <w:rPr>
            <w:rStyle w:val="Hyperlink"/>
            <w:i/>
            <w:iCs/>
            <w:color w:val="1155CC"/>
          </w:rPr>
          <w:t>#53</w:t>
        </w:r>
      </w:hyperlink>
      <w:r w:rsidRPr="00C1525B">
        <w:rPr>
          <w:i/>
          <w:iCs/>
        </w:rPr>
        <w:t> &amp; </w:t>
      </w:r>
      <w:hyperlink r:id="rId10" w:tgtFrame="_blank" w:history="1">
        <w:r w:rsidRPr="00C1525B">
          <w:rPr>
            <w:rStyle w:val="Hyperlink"/>
            <w:i/>
            <w:iCs/>
            <w:color w:val="1155CC"/>
          </w:rPr>
          <w:t>#54</w:t>
        </w:r>
      </w:hyperlink>
      <w:r w:rsidRPr="00C1525B">
        <w:rPr>
          <w:i/>
          <w:iCs/>
        </w:rPr>
        <w:t>)</w:t>
      </w:r>
    </w:p>
    <w:p w14:paraId="745FCB2B" w14:textId="77777777" w:rsidR="00C1525B" w:rsidRDefault="00C1525B" w:rsidP="00C1525B">
      <w:pPr>
        <w:ind w:left="1080"/>
      </w:pPr>
      <w:r>
        <w:t>Discussions were centered on the examples described in both GitHub issues and in more details in the </w:t>
      </w:r>
      <w:hyperlink r:id="rId11" w:tgtFrame="_blank" w:history="1">
        <w:r>
          <w:rPr>
            <w:rStyle w:val="Hyperlink"/>
            <w:rFonts w:ascii="Segoe UI" w:hAnsi="Segoe UI" w:cs="Segoe UI"/>
            <w:color w:val="1155CC"/>
            <w:sz w:val="21"/>
            <w:szCs w:val="21"/>
          </w:rPr>
          <w:t>conditions.pdf</w:t>
        </w:r>
      </w:hyperlink>
      <w:r>
        <w:t xml:space="preserve"> document. The overall responses to the proposed were very positive, the consensus decision was that a more formal proposal outlining the necessary spec changes would be prepared for review on GitHub </w:t>
      </w:r>
      <w:proofErr w:type="gramStart"/>
      <w:r>
        <w:t>and also</w:t>
      </w:r>
      <w:proofErr w:type="gramEnd"/>
      <w:r>
        <w:t xml:space="preserve"> be available for discussion at the next AHG meeting.</w:t>
      </w:r>
    </w:p>
    <w:p w14:paraId="465248CA" w14:textId="72819C47" w:rsidR="00C1525B" w:rsidRDefault="00C1525B" w:rsidP="00C1525B">
      <w:pPr>
        <w:numPr>
          <w:ilvl w:val="4"/>
          <w:numId w:val="12"/>
        </w:numPr>
        <w:ind w:left="1080"/>
      </w:pPr>
      <w:r>
        <w:t>AHG Zoom meeting (Sep. 27, 2023) summary report.</w:t>
      </w:r>
    </w:p>
    <w:p w14:paraId="3C46C27C" w14:textId="7CD3239E" w:rsidR="008A0521" w:rsidRPr="008A0521" w:rsidRDefault="008A0521" w:rsidP="008A0521">
      <w:pPr>
        <w:ind w:left="1080"/>
        <w:rPr>
          <w:i/>
          <w:iCs/>
        </w:rPr>
      </w:pPr>
      <w:r w:rsidRPr="008A0521">
        <w:rPr>
          <w:i/>
          <w:iCs/>
        </w:rPr>
        <w:t>1. On "Beyond 64K glyphs" proposal</w:t>
      </w:r>
      <w:r w:rsidR="00727821">
        <w:rPr>
          <w:i/>
          <w:iCs/>
        </w:rPr>
        <w:t xml:space="preserve"> (submitted as m65472)</w:t>
      </w:r>
      <w:r w:rsidRPr="008A0521">
        <w:rPr>
          <w:i/>
          <w:iCs/>
        </w:rPr>
        <w:t xml:space="preserve">: </w:t>
      </w:r>
    </w:p>
    <w:p w14:paraId="15C37965" w14:textId="4DFE241C" w:rsidR="008A0521" w:rsidRDefault="008A0521" w:rsidP="008A0521">
      <w:pPr>
        <w:ind w:left="1080"/>
      </w:pPr>
      <w:r>
        <w:t>A</w:t>
      </w:r>
      <w:r>
        <w:t xml:space="preserve">ccepted in principle with minor changes and typo fixes. The finalized submission </w:t>
      </w:r>
      <w:r>
        <w:t>should</w:t>
      </w:r>
      <w:r>
        <w:t xml:space="preserve"> use capitalized table tags for all new tables, with each table description getting its own subclause to preserve the overall structure of the OFF standard. Changes and extensions in the existing tables </w:t>
      </w:r>
      <w:r>
        <w:t>should</w:t>
      </w:r>
      <w:r>
        <w:t xml:space="preserve"> be clearly defined as amended content.</w:t>
      </w:r>
      <w:r>
        <w:br/>
      </w:r>
      <w:r w:rsidRPr="008A0521">
        <w:rPr>
          <w:i/>
          <w:iCs/>
        </w:rPr>
        <w:t>2. On "Representative Instance" proposal</w:t>
      </w:r>
      <w:r w:rsidR="00727821">
        <w:rPr>
          <w:i/>
          <w:iCs/>
        </w:rPr>
        <w:t xml:space="preserve"> </w:t>
      </w:r>
      <w:r w:rsidR="00727821">
        <w:rPr>
          <w:i/>
          <w:iCs/>
        </w:rPr>
        <w:t>(submitted as m65</w:t>
      </w:r>
      <w:r w:rsidR="00727821">
        <w:rPr>
          <w:i/>
          <w:iCs/>
        </w:rPr>
        <w:t>516</w:t>
      </w:r>
      <w:r w:rsidR="00727821">
        <w:rPr>
          <w:i/>
          <w:iCs/>
        </w:rPr>
        <w:t>)</w:t>
      </w:r>
      <w:r w:rsidRPr="008A0521">
        <w:rPr>
          <w:i/>
          <w:iCs/>
        </w:rPr>
        <w:t xml:space="preserve">: </w:t>
      </w:r>
      <w:r w:rsidRPr="008A0521">
        <w:rPr>
          <w:i/>
          <w:iCs/>
        </w:rPr>
        <w:br/>
      </w:r>
      <w:r>
        <w:t>A</w:t>
      </w:r>
      <w:r>
        <w:t xml:space="preserve">ccepted in principle with minor clarifications. The finalized submission </w:t>
      </w:r>
      <w:r>
        <w:t>should</w:t>
      </w:r>
      <w:r>
        <w:t xml:space="preserve"> be prepared against the existing text of the current Working Draft (rev.7).</w:t>
      </w:r>
      <w:r>
        <w:br/>
      </w:r>
      <w:r w:rsidRPr="008A0521">
        <w:rPr>
          <w:i/>
          <w:iCs/>
        </w:rPr>
        <w:t>3. On "Condition value" proposal</w:t>
      </w:r>
      <w:r w:rsidR="00727821">
        <w:rPr>
          <w:i/>
          <w:iCs/>
        </w:rPr>
        <w:t xml:space="preserve"> </w:t>
      </w:r>
      <w:r w:rsidR="00727821">
        <w:rPr>
          <w:i/>
          <w:iCs/>
        </w:rPr>
        <w:t>(submitted as m6551</w:t>
      </w:r>
      <w:r w:rsidR="00727821">
        <w:rPr>
          <w:i/>
          <w:iCs/>
        </w:rPr>
        <w:t>5</w:t>
      </w:r>
      <w:r w:rsidR="00727821">
        <w:rPr>
          <w:i/>
          <w:iCs/>
        </w:rPr>
        <w:t>)</w:t>
      </w:r>
      <w:r w:rsidRPr="008A0521">
        <w:rPr>
          <w:i/>
          <w:iCs/>
        </w:rPr>
        <w:t xml:space="preserve">: </w:t>
      </w:r>
      <w:r w:rsidRPr="008A0521">
        <w:rPr>
          <w:i/>
          <w:iCs/>
        </w:rPr>
        <w:br/>
      </w:r>
      <w:r>
        <w:t>A</w:t>
      </w:r>
      <w:r>
        <w:t xml:space="preserve">ccepted as proposed, with additional editorial changes to be made regarding the positioning of explanatory / normative spec content. The finalized submission </w:t>
      </w:r>
      <w:r>
        <w:t>should</w:t>
      </w:r>
      <w:r>
        <w:t xml:space="preserve"> be prepared against the existing text of the current Working Draft (rev.7).</w:t>
      </w:r>
      <w:r>
        <w:br/>
      </w:r>
      <w:r w:rsidRPr="008A0521">
        <w:rPr>
          <w:i/>
          <w:iCs/>
        </w:rPr>
        <w:t xml:space="preserve">4. On "Feature variations: </w:t>
      </w:r>
      <w:r w:rsidRPr="008A0521">
        <w:rPr>
          <w:i/>
          <w:iCs/>
        </w:rPr>
        <w:br/>
      </w:r>
      <w:r>
        <w:lastRenderedPageBreak/>
        <w:t xml:space="preserve">New Substitution mechanism" proposal: deferred for further discussions after the October </w:t>
      </w:r>
      <w:r w:rsidR="00727821">
        <w:t xml:space="preserve">2023 </w:t>
      </w:r>
      <w:r>
        <w:t>SC29/WG3 meeting.</w:t>
      </w:r>
    </w:p>
    <w:p w14:paraId="0FF7AD81" w14:textId="77777777" w:rsidR="008E5DF3" w:rsidRDefault="008E5DF3" w:rsidP="00FF098F">
      <w:pPr>
        <w:pStyle w:val="Heading1"/>
        <w:numPr>
          <w:ilvl w:val="0"/>
          <w:numId w:val="3"/>
        </w:numPr>
        <w:tabs>
          <w:tab w:val="clear" w:pos="2138"/>
          <w:tab w:val="num" w:pos="540"/>
        </w:tabs>
        <w:ind w:hanging="2138"/>
      </w:pPr>
      <w:r>
        <w:t>AHG Recommendations</w:t>
      </w:r>
    </w:p>
    <w:p w14:paraId="3D5EC44B" w14:textId="43A02B7A" w:rsidR="00A8739A" w:rsidRPr="00B845CF" w:rsidRDefault="005E2FC0" w:rsidP="00C9287F">
      <w:pPr>
        <w:autoSpaceDE w:val="0"/>
        <w:autoSpaceDN w:val="0"/>
        <w:adjustRightInd w:val="0"/>
        <w:ind w:left="540"/>
      </w:pPr>
      <w:r>
        <w:t xml:space="preserve">The AHG recommends </w:t>
      </w:r>
      <w:r w:rsidR="00C9287F">
        <w:t>reviewing</w:t>
      </w:r>
      <w:r>
        <w:t xml:space="preserve"> </w:t>
      </w:r>
      <w:r w:rsidR="00C9287F">
        <w:t xml:space="preserve">and adopting </w:t>
      </w:r>
      <w:r>
        <w:t>proposed</w:t>
      </w:r>
      <w:r w:rsidR="00C9287F">
        <w:t xml:space="preserve"> updates </w:t>
      </w:r>
      <w:r w:rsidR="00636B3D">
        <w:t>and</w:t>
      </w:r>
      <w:r>
        <w:t xml:space="preserve"> republish the updated version of the Working Draft text of the 5</w:t>
      </w:r>
      <w:r w:rsidRPr="005E2FC0">
        <w:rPr>
          <w:vertAlign w:val="superscript"/>
        </w:rPr>
        <w:t>th</w:t>
      </w:r>
      <w:r>
        <w:t xml:space="preserve"> edition of ISO/IEC 14496-22 making </w:t>
      </w:r>
      <w:r w:rsidR="00C9287F">
        <w:t>it</w:t>
      </w:r>
      <w:r>
        <w:t xml:space="preserve"> available for public review.</w:t>
      </w:r>
    </w:p>
    <w:sectPr w:rsidR="00A8739A" w:rsidRPr="00B845CF" w:rsidSect="003F0E7E">
      <w:footerReference w:type="even" r:id="rId12"/>
      <w:footerReference w:type="default" r:id="rId13"/>
      <w:pgSz w:w="12240" w:h="15840"/>
      <w:pgMar w:top="1440" w:right="1584" w:bottom="108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17533" w14:textId="77777777" w:rsidR="00C9056E" w:rsidRDefault="00C9056E">
      <w:r>
        <w:separator/>
      </w:r>
    </w:p>
  </w:endnote>
  <w:endnote w:type="continuationSeparator" w:id="0">
    <w:p w14:paraId="55BB1BE4" w14:textId="77777777" w:rsidR="00C9056E" w:rsidRDefault="00C90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Che">
    <w:panose1 w:val="02030609000101010101"/>
    <w:charset w:val="81"/>
    <w:family w:val="modern"/>
    <w:pitch w:val="fixed"/>
    <w:sig w:usb0="B00002AF" w:usb1="69D77CFB" w:usb2="00000030" w:usb3="00000000" w:csb0="0008009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A0CC8" w14:textId="77777777" w:rsidR="00B26E8E" w:rsidRDefault="00B26E8E" w:rsidP="007216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994460" w14:textId="77777777" w:rsidR="00B26E8E" w:rsidRDefault="00B26E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99AA" w14:textId="77777777" w:rsidR="00B26E8E" w:rsidRDefault="00B26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343CF" w14:textId="77777777" w:rsidR="00C9056E" w:rsidRDefault="00C9056E">
      <w:r>
        <w:separator/>
      </w:r>
    </w:p>
  </w:footnote>
  <w:footnote w:type="continuationSeparator" w:id="0">
    <w:p w14:paraId="1BD27B65" w14:textId="77777777" w:rsidR="00C9056E" w:rsidRDefault="00C90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922A6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014FA"/>
    <w:multiLevelType w:val="hybridMultilevel"/>
    <w:tmpl w:val="C9FED0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0D730E5"/>
    <w:multiLevelType w:val="hybridMultilevel"/>
    <w:tmpl w:val="09C88D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8921C84"/>
    <w:multiLevelType w:val="hybridMultilevel"/>
    <w:tmpl w:val="3C725CE4"/>
    <w:lvl w:ilvl="0" w:tplc="59A6A452">
      <w:start w:val="1"/>
      <w:numFmt w:val="bullet"/>
      <w:lvlText w:val=""/>
      <w:lvlJc w:val="left"/>
      <w:pPr>
        <w:tabs>
          <w:tab w:val="num" w:pos="1800"/>
        </w:tabs>
        <w:ind w:left="1800" w:hanging="360"/>
      </w:pPr>
      <w:rPr>
        <w:rFonts w:ascii="Symbol" w:hAnsi="Symbol" w:hint="default"/>
      </w:rPr>
    </w:lvl>
    <w:lvl w:ilvl="1" w:tplc="43B4DB6E">
      <w:start w:val="1"/>
      <w:numFmt w:val="bullet"/>
      <w:lvlText w:val="o"/>
      <w:lvlJc w:val="left"/>
      <w:pPr>
        <w:tabs>
          <w:tab w:val="num" w:pos="108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14616B6"/>
    <w:multiLevelType w:val="hybridMultilevel"/>
    <w:tmpl w:val="FD2638EC"/>
    <w:lvl w:ilvl="0" w:tplc="59A6A452">
      <w:start w:val="1"/>
      <w:numFmt w:val="bullet"/>
      <w:lvlText w:val=""/>
      <w:lvlJc w:val="left"/>
      <w:pPr>
        <w:tabs>
          <w:tab w:val="num" w:pos="1800"/>
        </w:tabs>
        <w:ind w:left="1800" w:hanging="360"/>
      </w:pPr>
      <w:rPr>
        <w:rFonts w:ascii="Symbol" w:hAnsi="Symbol" w:hint="default"/>
      </w:rPr>
    </w:lvl>
    <w:lvl w:ilvl="1" w:tplc="59A6A452">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41F268D"/>
    <w:multiLevelType w:val="hybridMultilevel"/>
    <w:tmpl w:val="E560309A"/>
    <w:lvl w:ilvl="0" w:tplc="1B6EAC9C">
      <w:start w:val="2"/>
      <w:numFmt w:val="upperRoman"/>
      <w:lvlText w:val="%1."/>
      <w:lvlJc w:val="left"/>
      <w:pPr>
        <w:tabs>
          <w:tab w:val="num" w:pos="2138"/>
        </w:tabs>
        <w:ind w:left="2138" w:hanging="360"/>
      </w:pPr>
      <w:rPr>
        <w:rFonts w:hint="default"/>
      </w:rPr>
    </w:lvl>
    <w:lvl w:ilvl="1" w:tplc="D10A27AE">
      <w:numFmt w:val="bullet"/>
      <w:lvlText w:val=""/>
      <w:lvlJc w:val="left"/>
      <w:pPr>
        <w:tabs>
          <w:tab w:val="num" w:pos="-720"/>
        </w:tabs>
        <w:ind w:left="-720" w:hanging="360"/>
      </w:pPr>
      <w:rPr>
        <w:rFonts w:ascii="Symbol" w:eastAsia="Times New Roman" w:hAnsi="Symbol" w:cs="Times New Roman" w:hint="default"/>
      </w:rPr>
    </w:lvl>
    <w:lvl w:ilvl="2" w:tplc="0409001B">
      <w:start w:val="1"/>
      <w:numFmt w:val="lowerRoman"/>
      <w:lvlText w:val="%3."/>
      <w:lvlJc w:val="right"/>
      <w:pPr>
        <w:tabs>
          <w:tab w:val="num" w:pos="0"/>
        </w:tabs>
        <w:ind w:left="0" w:hanging="180"/>
      </w:pPr>
    </w:lvl>
    <w:lvl w:ilvl="3" w:tplc="04090001">
      <w:start w:val="1"/>
      <w:numFmt w:val="bullet"/>
      <w:lvlText w:val=""/>
      <w:lvlJc w:val="left"/>
      <w:pPr>
        <w:ind w:left="720" w:hanging="360"/>
      </w:pPr>
      <w:rPr>
        <w:rFonts w:ascii="Symbol" w:hAnsi="Symbol" w:hint="default"/>
      </w:rPr>
    </w:lvl>
    <w:lvl w:ilvl="4" w:tplc="04090019">
      <w:start w:val="1"/>
      <w:numFmt w:val="lowerLetter"/>
      <w:lvlText w:val="%5."/>
      <w:lvlJc w:val="left"/>
      <w:pPr>
        <w:tabs>
          <w:tab w:val="num" w:pos="1440"/>
        </w:tabs>
        <w:ind w:left="1440" w:hanging="360"/>
      </w:pPr>
    </w:lvl>
    <w:lvl w:ilvl="5" w:tplc="0409001B">
      <w:start w:val="1"/>
      <w:numFmt w:val="lowerRoman"/>
      <w:lvlText w:val="%6."/>
      <w:lvlJc w:val="right"/>
      <w:pPr>
        <w:tabs>
          <w:tab w:val="num" w:pos="2160"/>
        </w:tabs>
        <w:ind w:left="2160" w:hanging="180"/>
      </w:pPr>
    </w:lvl>
    <w:lvl w:ilvl="6" w:tplc="B98498CC">
      <w:start w:val="1"/>
      <w:numFmt w:val="bullet"/>
      <w:lvlText w:val="-"/>
      <w:lvlJc w:val="left"/>
      <w:pPr>
        <w:tabs>
          <w:tab w:val="num" w:pos="2880"/>
        </w:tabs>
        <w:ind w:left="2880" w:hanging="360"/>
      </w:pPr>
      <w:rPr>
        <w:rFonts w:ascii="Times New Roman" w:eastAsia="Times New Roman" w:hAnsi="Times New Roman" w:cs="Times New Roman" w:hint="default"/>
      </w:r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6" w15:restartNumberingAfterBreak="0">
    <w:nsid w:val="46211078"/>
    <w:multiLevelType w:val="singleLevel"/>
    <w:tmpl w:val="7D769BA8"/>
    <w:lvl w:ilvl="0">
      <w:start w:val="1"/>
      <w:numFmt w:val="decimal"/>
      <w:pStyle w:val="ListNumber"/>
      <w:lvlText w:val="%1."/>
      <w:legacy w:legacy="1" w:legacySpace="0" w:legacyIndent="283"/>
      <w:lvlJc w:val="left"/>
      <w:pPr>
        <w:ind w:left="283" w:hanging="283"/>
      </w:pPr>
    </w:lvl>
  </w:abstractNum>
  <w:abstractNum w:abstractNumId="7" w15:restartNumberingAfterBreak="0">
    <w:nsid w:val="4BC3378B"/>
    <w:multiLevelType w:val="hybridMultilevel"/>
    <w:tmpl w:val="187469D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4CC32CC8"/>
    <w:multiLevelType w:val="hybridMultilevel"/>
    <w:tmpl w:val="3C38905E"/>
    <w:lvl w:ilvl="0" w:tplc="FFFFFFFF">
      <w:start w:val="1"/>
      <w:numFmt w:val="decimal"/>
      <w:lvlText w:val="%1."/>
      <w:lvlJc w:val="left"/>
      <w:pPr>
        <w:tabs>
          <w:tab w:val="num" w:pos="1080"/>
        </w:tabs>
        <w:ind w:left="1080" w:hanging="360"/>
      </w:p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53AB7BFF"/>
    <w:multiLevelType w:val="hybridMultilevel"/>
    <w:tmpl w:val="2BF0229E"/>
    <w:lvl w:ilvl="0" w:tplc="FFFFFFFF">
      <w:start w:val="2"/>
      <w:numFmt w:val="upperRoman"/>
      <w:lvlText w:val="%1."/>
      <w:lvlJc w:val="left"/>
      <w:pPr>
        <w:tabs>
          <w:tab w:val="num" w:pos="2138"/>
        </w:tabs>
        <w:ind w:left="2138" w:hanging="360"/>
      </w:pPr>
      <w:rPr>
        <w:rFonts w:hint="default"/>
      </w:rPr>
    </w:lvl>
    <w:lvl w:ilvl="1" w:tplc="FFFFFFFF">
      <w:numFmt w:val="bullet"/>
      <w:lvlText w:val=""/>
      <w:lvlJc w:val="left"/>
      <w:pPr>
        <w:tabs>
          <w:tab w:val="num" w:pos="-720"/>
        </w:tabs>
        <w:ind w:left="-720" w:hanging="360"/>
      </w:pPr>
      <w:rPr>
        <w:rFonts w:ascii="Symbol" w:eastAsia="Times New Roman" w:hAnsi="Symbol" w:cs="Times New Roman" w:hint="default"/>
      </w:rPr>
    </w:lvl>
    <w:lvl w:ilvl="2" w:tplc="FFFFFFFF">
      <w:start w:val="1"/>
      <w:numFmt w:val="lowerRoman"/>
      <w:lvlText w:val="%3."/>
      <w:lvlJc w:val="right"/>
      <w:pPr>
        <w:tabs>
          <w:tab w:val="num" w:pos="0"/>
        </w:tabs>
        <w:ind w:left="0" w:hanging="180"/>
      </w:pPr>
    </w:lvl>
    <w:lvl w:ilvl="3" w:tplc="FFFFFFFF">
      <w:start w:val="1"/>
      <w:numFmt w:val="bullet"/>
      <w:lvlText w:val=""/>
      <w:lvlJc w:val="left"/>
      <w:pPr>
        <w:ind w:left="720" w:hanging="360"/>
      </w:pPr>
      <w:rPr>
        <w:rFonts w:ascii="Symbol" w:hAnsi="Symbol" w:hint="default"/>
      </w:rPr>
    </w:lvl>
    <w:lvl w:ilvl="4" w:tplc="04090005">
      <w:start w:val="1"/>
      <w:numFmt w:val="bullet"/>
      <w:lvlText w:val=""/>
      <w:lvlJc w:val="left"/>
      <w:pPr>
        <w:ind w:left="1440" w:hanging="360"/>
      </w:pPr>
      <w:rPr>
        <w:rFonts w:ascii="Wingdings" w:hAnsi="Wingdings" w:hint="default"/>
      </w:rPr>
    </w:lvl>
    <w:lvl w:ilvl="5" w:tplc="FFFFFFFF">
      <w:start w:val="1"/>
      <w:numFmt w:val="lowerRoman"/>
      <w:lvlText w:val="%6."/>
      <w:lvlJc w:val="right"/>
      <w:pPr>
        <w:tabs>
          <w:tab w:val="num" w:pos="2160"/>
        </w:tabs>
        <w:ind w:left="2160" w:hanging="180"/>
      </w:pPr>
    </w:lvl>
    <w:lvl w:ilvl="6" w:tplc="FFFFFFFF">
      <w:start w:val="1"/>
      <w:numFmt w:val="bullet"/>
      <w:lvlText w:val="-"/>
      <w:lvlJc w:val="left"/>
      <w:pPr>
        <w:tabs>
          <w:tab w:val="num" w:pos="2880"/>
        </w:tabs>
        <w:ind w:left="2880" w:hanging="360"/>
      </w:pPr>
      <w:rPr>
        <w:rFonts w:ascii="Times New Roman" w:eastAsia="Times New Roman" w:hAnsi="Times New Roman" w:cs="Times New Roman" w:hint="default"/>
      </w:r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10" w15:restartNumberingAfterBreak="0">
    <w:nsid w:val="5B800CA4"/>
    <w:multiLevelType w:val="hybridMultilevel"/>
    <w:tmpl w:val="36E45210"/>
    <w:lvl w:ilvl="0" w:tplc="59A6A45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F8132D2"/>
    <w:multiLevelType w:val="hybridMultilevel"/>
    <w:tmpl w:val="78085AEE"/>
    <w:lvl w:ilvl="0" w:tplc="9C6A2A50">
      <w:numFmt w:val="decimal"/>
      <w:lvlText w:val="%1."/>
      <w:lvlJc w:val="left"/>
      <w:pPr>
        <w:tabs>
          <w:tab w:val="num" w:pos="4140"/>
        </w:tabs>
        <w:ind w:left="4140" w:hanging="360"/>
      </w:pPr>
      <w:rPr>
        <w:rFonts w:hint="default"/>
      </w:rPr>
    </w:lvl>
    <w:lvl w:ilvl="1" w:tplc="04090019">
      <w:start w:val="1"/>
      <w:numFmt w:val="lowerLetter"/>
      <w:lvlText w:val="%2."/>
      <w:lvlJc w:val="left"/>
      <w:pPr>
        <w:tabs>
          <w:tab w:val="num" w:pos="2858"/>
        </w:tabs>
        <w:ind w:left="2858" w:hanging="360"/>
      </w:pPr>
    </w:lvl>
    <w:lvl w:ilvl="2" w:tplc="0409001B" w:tentative="1">
      <w:start w:val="1"/>
      <w:numFmt w:val="lowerRoman"/>
      <w:lvlText w:val="%3."/>
      <w:lvlJc w:val="right"/>
      <w:pPr>
        <w:tabs>
          <w:tab w:val="num" w:pos="3578"/>
        </w:tabs>
        <w:ind w:left="3578" w:hanging="180"/>
      </w:pPr>
    </w:lvl>
    <w:lvl w:ilvl="3" w:tplc="D9ECDAE4">
      <w:start w:val="1"/>
      <w:numFmt w:val="upperRoman"/>
      <w:lvlText w:val="%4."/>
      <w:lvlJc w:val="left"/>
      <w:pPr>
        <w:tabs>
          <w:tab w:val="num" w:pos="4298"/>
        </w:tabs>
        <w:ind w:left="4298" w:hanging="360"/>
      </w:pPr>
      <w:rPr>
        <w:rFonts w:hint="default"/>
      </w:rPr>
    </w:lvl>
    <w:lvl w:ilvl="4" w:tplc="04090019" w:tentative="1">
      <w:start w:val="1"/>
      <w:numFmt w:val="lowerLetter"/>
      <w:lvlText w:val="%5."/>
      <w:lvlJc w:val="left"/>
      <w:pPr>
        <w:tabs>
          <w:tab w:val="num" w:pos="5018"/>
        </w:tabs>
        <w:ind w:left="5018" w:hanging="360"/>
      </w:pPr>
    </w:lvl>
    <w:lvl w:ilvl="5" w:tplc="0409001B" w:tentative="1">
      <w:start w:val="1"/>
      <w:numFmt w:val="lowerRoman"/>
      <w:lvlText w:val="%6."/>
      <w:lvlJc w:val="right"/>
      <w:pPr>
        <w:tabs>
          <w:tab w:val="num" w:pos="5738"/>
        </w:tabs>
        <w:ind w:left="5738" w:hanging="180"/>
      </w:pPr>
    </w:lvl>
    <w:lvl w:ilvl="6" w:tplc="0409000F" w:tentative="1">
      <w:start w:val="1"/>
      <w:numFmt w:val="decimal"/>
      <w:lvlText w:val="%7."/>
      <w:lvlJc w:val="left"/>
      <w:pPr>
        <w:tabs>
          <w:tab w:val="num" w:pos="6458"/>
        </w:tabs>
        <w:ind w:left="6458" w:hanging="360"/>
      </w:pPr>
    </w:lvl>
    <w:lvl w:ilvl="7" w:tplc="04090019" w:tentative="1">
      <w:start w:val="1"/>
      <w:numFmt w:val="lowerLetter"/>
      <w:lvlText w:val="%8."/>
      <w:lvlJc w:val="left"/>
      <w:pPr>
        <w:tabs>
          <w:tab w:val="num" w:pos="7178"/>
        </w:tabs>
        <w:ind w:left="7178" w:hanging="360"/>
      </w:pPr>
    </w:lvl>
    <w:lvl w:ilvl="8" w:tplc="0409001B" w:tentative="1">
      <w:start w:val="1"/>
      <w:numFmt w:val="lowerRoman"/>
      <w:lvlText w:val="%9."/>
      <w:lvlJc w:val="right"/>
      <w:pPr>
        <w:tabs>
          <w:tab w:val="num" w:pos="7898"/>
        </w:tabs>
        <w:ind w:left="7898" w:hanging="180"/>
      </w:pPr>
    </w:lvl>
  </w:abstractNum>
  <w:abstractNum w:abstractNumId="12" w15:restartNumberingAfterBreak="0">
    <w:nsid w:val="7BB06D70"/>
    <w:multiLevelType w:val="hybridMultilevel"/>
    <w:tmpl w:val="C60E917C"/>
    <w:lvl w:ilvl="0" w:tplc="FFFFFFFF">
      <w:start w:val="2"/>
      <w:numFmt w:val="upperRoman"/>
      <w:lvlText w:val="%1."/>
      <w:lvlJc w:val="left"/>
      <w:pPr>
        <w:tabs>
          <w:tab w:val="num" w:pos="2138"/>
        </w:tabs>
        <w:ind w:left="2138" w:hanging="360"/>
      </w:pPr>
      <w:rPr>
        <w:rFonts w:hint="default"/>
      </w:rPr>
    </w:lvl>
    <w:lvl w:ilvl="1" w:tplc="FFFFFFFF">
      <w:numFmt w:val="bullet"/>
      <w:lvlText w:val=""/>
      <w:lvlJc w:val="left"/>
      <w:pPr>
        <w:tabs>
          <w:tab w:val="num" w:pos="-720"/>
        </w:tabs>
        <w:ind w:left="-720" w:hanging="360"/>
      </w:pPr>
      <w:rPr>
        <w:rFonts w:ascii="Symbol" w:eastAsia="Times New Roman" w:hAnsi="Symbol" w:cs="Times New Roman" w:hint="default"/>
      </w:rPr>
    </w:lvl>
    <w:lvl w:ilvl="2" w:tplc="FFFFFFFF">
      <w:start w:val="1"/>
      <w:numFmt w:val="lowerRoman"/>
      <w:lvlText w:val="%3."/>
      <w:lvlJc w:val="right"/>
      <w:pPr>
        <w:tabs>
          <w:tab w:val="num" w:pos="0"/>
        </w:tabs>
        <w:ind w:left="0" w:hanging="180"/>
      </w:pPr>
    </w:lvl>
    <w:lvl w:ilvl="3" w:tplc="04090005">
      <w:start w:val="1"/>
      <w:numFmt w:val="bullet"/>
      <w:lvlText w:val=""/>
      <w:lvlJc w:val="left"/>
      <w:pPr>
        <w:ind w:left="720" w:hanging="360"/>
      </w:pPr>
      <w:rPr>
        <w:rFonts w:ascii="Wingdings" w:hAnsi="Wingdings" w:hint="default"/>
      </w:rPr>
    </w:lvl>
    <w:lvl w:ilvl="4" w:tplc="FFFFFFFF">
      <w:start w:val="1"/>
      <w:numFmt w:val="lowerLetter"/>
      <w:lvlText w:val="%5."/>
      <w:lvlJc w:val="left"/>
      <w:pPr>
        <w:tabs>
          <w:tab w:val="num" w:pos="1440"/>
        </w:tabs>
        <w:ind w:left="1440" w:hanging="360"/>
      </w:pPr>
    </w:lvl>
    <w:lvl w:ilvl="5" w:tplc="FFFFFFFF">
      <w:start w:val="1"/>
      <w:numFmt w:val="lowerRoman"/>
      <w:lvlText w:val="%6."/>
      <w:lvlJc w:val="right"/>
      <w:pPr>
        <w:tabs>
          <w:tab w:val="num" w:pos="2160"/>
        </w:tabs>
        <w:ind w:left="2160" w:hanging="180"/>
      </w:pPr>
    </w:lvl>
    <w:lvl w:ilvl="6" w:tplc="FFFFFFFF">
      <w:start w:val="1"/>
      <w:numFmt w:val="bullet"/>
      <w:lvlText w:val="-"/>
      <w:lvlJc w:val="left"/>
      <w:pPr>
        <w:tabs>
          <w:tab w:val="num" w:pos="2880"/>
        </w:tabs>
        <w:ind w:left="2880" w:hanging="360"/>
      </w:pPr>
      <w:rPr>
        <w:rFonts w:ascii="Times New Roman" w:eastAsia="Times New Roman" w:hAnsi="Times New Roman" w:cs="Times New Roman" w:hint="default"/>
      </w:r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num w:numId="1" w16cid:durableId="338585167">
    <w:abstractNumId w:val="0"/>
  </w:num>
  <w:num w:numId="2" w16cid:durableId="1086465063">
    <w:abstractNumId w:val="11"/>
  </w:num>
  <w:num w:numId="3" w16cid:durableId="1467702125">
    <w:abstractNumId w:val="5"/>
  </w:num>
  <w:num w:numId="4" w16cid:durableId="1510632141">
    <w:abstractNumId w:val="8"/>
  </w:num>
  <w:num w:numId="5" w16cid:durableId="799298702">
    <w:abstractNumId w:val="6"/>
  </w:num>
  <w:num w:numId="6" w16cid:durableId="330329332">
    <w:abstractNumId w:val="2"/>
  </w:num>
  <w:num w:numId="7" w16cid:durableId="1041397284">
    <w:abstractNumId w:val="10"/>
  </w:num>
  <w:num w:numId="8" w16cid:durableId="533661729">
    <w:abstractNumId w:val="4"/>
  </w:num>
  <w:num w:numId="9" w16cid:durableId="1565488046">
    <w:abstractNumId w:val="3"/>
  </w:num>
  <w:num w:numId="10" w16cid:durableId="1077942551">
    <w:abstractNumId w:val="1"/>
  </w:num>
  <w:num w:numId="11" w16cid:durableId="1301811140">
    <w:abstractNumId w:val="7"/>
  </w:num>
  <w:num w:numId="12" w16cid:durableId="1016270738">
    <w:abstractNumId w:val="9"/>
  </w:num>
  <w:num w:numId="13" w16cid:durableId="661005436">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fr-FR" w:vendorID="64" w:dllVersion="6" w:nlCheck="1" w:checkStyle="0"/>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514"/>
    <w:rsid w:val="0000256C"/>
    <w:rsid w:val="00010B97"/>
    <w:rsid w:val="000126BD"/>
    <w:rsid w:val="00012EF9"/>
    <w:rsid w:val="00013263"/>
    <w:rsid w:val="00015312"/>
    <w:rsid w:val="00022BC2"/>
    <w:rsid w:val="00024B4C"/>
    <w:rsid w:val="000259F7"/>
    <w:rsid w:val="000266FA"/>
    <w:rsid w:val="00027DAC"/>
    <w:rsid w:val="00036AD0"/>
    <w:rsid w:val="000423A6"/>
    <w:rsid w:val="00043509"/>
    <w:rsid w:val="0004382F"/>
    <w:rsid w:val="00052B21"/>
    <w:rsid w:val="00054323"/>
    <w:rsid w:val="00062CC3"/>
    <w:rsid w:val="00064386"/>
    <w:rsid w:val="00064A7A"/>
    <w:rsid w:val="00065D4C"/>
    <w:rsid w:val="00066591"/>
    <w:rsid w:val="000705C5"/>
    <w:rsid w:val="00070AB3"/>
    <w:rsid w:val="00077165"/>
    <w:rsid w:val="00086774"/>
    <w:rsid w:val="00086CF7"/>
    <w:rsid w:val="00093B4A"/>
    <w:rsid w:val="00095251"/>
    <w:rsid w:val="00096BDF"/>
    <w:rsid w:val="00097443"/>
    <w:rsid w:val="000A2427"/>
    <w:rsid w:val="000A2507"/>
    <w:rsid w:val="000A4159"/>
    <w:rsid w:val="000A5F64"/>
    <w:rsid w:val="000A7AFD"/>
    <w:rsid w:val="000B08C2"/>
    <w:rsid w:val="000B4AE7"/>
    <w:rsid w:val="000B4EE1"/>
    <w:rsid w:val="000B644C"/>
    <w:rsid w:val="000B7328"/>
    <w:rsid w:val="000C1F29"/>
    <w:rsid w:val="000C3106"/>
    <w:rsid w:val="000C639B"/>
    <w:rsid w:val="000C7935"/>
    <w:rsid w:val="000D1071"/>
    <w:rsid w:val="000D13DD"/>
    <w:rsid w:val="000D77FA"/>
    <w:rsid w:val="000E279D"/>
    <w:rsid w:val="000E2FBE"/>
    <w:rsid w:val="000E3E86"/>
    <w:rsid w:val="000F0FB3"/>
    <w:rsid w:val="000F72DB"/>
    <w:rsid w:val="001049AA"/>
    <w:rsid w:val="00104EB5"/>
    <w:rsid w:val="00106ED4"/>
    <w:rsid w:val="00113D61"/>
    <w:rsid w:val="001155D1"/>
    <w:rsid w:val="00121E53"/>
    <w:rsid w:val="00125ECC"/>
    <w:rsid w:val="00130FE4"/>
    <w:rsid w:val="001312AD"/>
    <w:rsid w:val="00143099"/>
    <w:rsid w:val="00143931"/>
    <w:rsid w:val="0014393B"/>
    <w:rsid w:val="001526C4"/>
    <w:rsid w:val="0016030B"/>
    <w:rsid w:val="00165BFC"/>
    <w:rsid w:val="00166811"/>
    <w:rsid w:val="00167A06"/>
    <w:rsid w:val="00172197"/>
    <w:rsid w:val="00180351"/>
    <w:rsid w:val="00182CF3"/>
    <w:rsid w:val="001923DB"/>
    <w:rsid w:val="00194C31"/>
    <w:rsid w:val="001951A6"/>
    <w:rsid w:val="001975BF"/>
    <w:rsid w:val="001A0671"/>
    <w:rsid w:val="001A0749"/>
    <w:rsid w:val="001A6BE9"/>
    <w:rsid w:val="001A701E"/>
    <w:rsid w:val="001C3BAB"/>
    <w:rsid w:val="001C4A30"/>
    <w:rsid w:val="001D4257"/>
    <w:rsid w:val="001D4794"/>
    <w:rsid w:val="001E01DB"/>
    <w:rsid w:val="001E61F1"/>
    <w:rsid w:val="001E71C2"/>
    <w:rsid w:val="001F17A9"/>
    <w:rsid w:val="001F2D53"/>
    <w:rsid w:val="001F316E"/>
    <w:rsid w:val="001F566F"/>
    <w:rsid w:val="001F619E"/>
    <w:rsid w:val="00200079"/>
    <w:rsid w:val="0020335E"/>
    <w:rsid w:val="00211466"/>
    <w:rsid w:val="00212B9D"/>
    <w:rsid w:val="00214A67"/>
    <w:rsid w:val="0022129B"/>
    <w:rsid w:val="00231F2A"/>
    <w:rsid w:val="00234613"/>
    <w:rsid w:val="002458B7"/>
    <w:rsid w:val="00250AB0"/>
    <w:rsid w:val="002551A7"/>
    <w:rsid w:val="00256533"/>
    <w:rsid w:val="002631C9"/>
    <w:rsid w:val="00264931"/>
    <w:rsid w:val="00270850"/>
    <w:rsid w:val="00273632"/>
    <w:rsid w:val="0027394A"/>
    <w:rsid w:val="0027489D"/>
    <w:rsid w:val="00280B9C"/>
    <w:rsid w:val="00280E96"/>
    <w:rsid w:val="00281949"/>
    <w:rsid w:val="002852E6"/>
    <w:rsid w:val="00286C3B"/>
    <w:rsid w:val="00290A59"/>
    <w:rsid w:val="00291F9E"/>
    <w:rsid w:val="00295540"/>
    <w:rsid w:val="00297384"/>
    <w:rsid w:val="002A5871"/>
    <w:rsid w:val="002B0F1C"/>
    <w:rsid w:val="002B2758"/>
    <w:rsid w:val="002B73D1"/>
    <w:rsid w:val="002C2486"/>
    <w:rsid w:val="002C3DAB"/>
    <w:rsid w:val="002C508C"/>
    <w:rsid w:val="002E38E3"/>
    <w:rsid w:val="002E5A84"/>
    <w:rsid w:val="002E6CE9"/>
    <w:rsid w:val="002F056D"/>
    <w:rsid w:val="002F7A55"/>
    <w:rsid w:val="0030097E"/>
    <w:rsid w:val="00301F34"/>
    <w:rsid w:val="00304080"/>
    <w:rsid w:val="003143C5"/>
    <w:rsid w:val="0031619F"/>
    <w:rsid w:val="00316B8C"/>
    <w:rsid w:val="0031733C"/>
    <w:rsid w:val="00323F5C"/>
    <w:rsid w:val="00323FD8"/>
    <w:rsid w:val="00326E4A"/>
    <w:rsid w:val="0033064A"/>
    <w:rsid w:val="00333603"/>
    <w:rsid w:val="003342BB"/>
    <w:rsid w:val="003413B5"/>
    <w:rsid w:val="003419E6"/>
    <w:rsid w:val="00343355"/>
    <w:rsid w:val="00352593"/>
    <w:rsid w:val="003576DC"/>
    <w:rsid w:val="00365F6A"/>
    <w:rsid w:val="00372F54"/>
    <w:rsid w:val="00373910"/>
    <w:rsid w:val="0037737D"/>
    <w:rsid w:val="003819AE"/>
    <w:rsid w:val="00382A8D"/>
    <w:rsid w:val="00384918"/>
    <w:rsid w:val="003866BE"/>
    <w:rsid w:val="00386A34"/>
    <w:rsid w:val="00390748"/>
    <w:rsid w:val="00391A85"/>
    <w:rsid w:val="003930E5"/>
    <w:rsid w:val="00396410"/>
    <w:rsid w:val="003A10C7"/>
    <w:rsid w:val="003A17FB"/>
    <w:rsid w:val="003A1EBE"/>
    <w:rsid w:val="003A2A84"/>
    <w:rsid w:val="003A47C4"/>
    <w:rsid w:val="003A4D69"/>
    <w:rsid w:val="003B094E"/>
    <w:rsid w:val="003B0EE7"/>
    <w:rsid w:val="003B17C8"/>
    <w:rsid w:val="003B1F67"/>
    <w:rsid w:val="003B3639"/>
    <w:rsid w:val="003B4309"/>
    <w:rsid w:val="003B6AC8"/>
    <w:rsid w:val="003C0498"/>
    <w:rsid w:val="003C3213"/>
    <w:rsid w:val="003C324D"/>
    <w:rsid w:val="003D1407"/>
    <w:rsid w:val="003D5F16"/>
    <w:rsid w:val="003E3A5C"/>
    <w:rsid w:val="003E568A"/>
    <w:rsid w:val="003E7AC9"/>
    <w:rsid w:val="003F0E7E"/>
    <w:rsid w:val="003F20CC"/>
    <w:rsid w:val="003F36C7"/>
    <w:rsid w:val="003F6419"/>
    <w:rsid w:val="003F7AF9"/>
    <w:rsid w:val="004013F6"/>
    <w:rsid w:val="004016FC"/>
    <w:rsid w:val="00410C05"/>
    <w:rsid w:val="00411E8A"/>
    <w:rsid w:val="00413E27"/>
    <w:rsid w:val="00414F1D"/>
    <w:rsid w:val="004176BA"/>
    <w:rsid w:val="004225C5"/>
    <w:rsid w:val="00424BC1"/>
    <w:rsid w:val="00427283"/>
    <w:rsid w:val="004324E8"/>
    <w:rsid w:val="00432620"/>
    <w:rsid w:val="00432FCE"/>
    <w:rsid w:val="00435D4D"/>
    <w:rsid w:val="00436009"/>
    <w:rsid w:val="0044005E"/>
    <w:rsid w:val="00444343"/>
    <w:rsid w:val="00445B49"/>
    <w:rsid w:val="0044747D"/>
    <w:rsid w:val="004505F7"/>
    <w:rsid w:val="00454E25"/>
    <w:rsid w:val="00463F77"/>
    <w:rsid w:val="004710CE"/>
    <w:rsid w:val="00473BDE"/>
    <w:rsid w:val="0048084B"/>
    <w:rsid w:val="0048096D"/>
    <w:rsid w:val="00482C05"/>
    <w:rsid w:val="004856B0"/>
    <w:rsid w:val="0048711A"/>
    <w:rsid w:val="004A018E"/>
    <w:rsid w:val="004A27CC"/>
    <w:rsid w:val="004A391E"/>
    <w:rsid w:val="004A39FD"/>
    <w:rsid w:val="004A7DDB"/>
    <w:rsid w:val="004B39BC"/>
    <w:rsid w:val="004C51EF"/>
    <w:rsid w:val="004C7476"/>
    <w:rsid w:val="004D06F8"/>
    <w:rsid w:val="004D5D22"/>
    <w:rsid w:val="004D77E2"/>
    <w:rsid w:val="004E33E3"/>
    <w:rsid w:val="004E4981"/>
    <w:rsid w:val="004E6400"/>
    <w:rsid w:val="004F04A3"/>
    <w:rsid w:val="004F0568"/>
    <w:rsid w:val="004F18B5"/>
    <w:rsid w:val="004F5E35"/>
    <w:rsid w:val="004F6CD2"/>
    <w:rsid w:val="00503904"/>
    <w:rsid w:val="005050A8"/>
    <w:rsid w:val="00506421"/>
    <w:rsid w:val="0050769E"/>
    <w:rsid w:val="00514F82"/>
    <w:rsid w:val="005203C0"/>
    <w:rsid w:val="005221D9"/>
    <w:rsid w:val="005227CC"/>
    <w:rsid w:val="00525B4C"/>
    <w:rsid w:val="00532620"/>
    <w:rsid w:val="005328E0"/>
    <w:rsid w:val="005343A1"/>
    <w:rsid w:val="00542F39"/>
    <w:rsid w:val="005477CB"/>
    <w:rsid w:val="005531AC"/>
    <w:rsid w:val="0056108E"/>
    <w:rsid w:val="00562016"/>
    <w:rsid w:val="00566692"/>
    <w:rsid w:val="00566E6F"/>
    <w:rsid w:val="005755F0"/>
    <w:rsid w:val="00580742"/>
    <w:rsid w:val="00581891"/>
    <w:rsid w:val="00593258"/>
    <w:rsid w:val="00594A4A"/>
    <w:rsid w:val="00596909"/>
    <w:rsid w:val="0059710C"/>
    <w:rsid w:val="005A5C6E"/>
    <w:rsid w:val="005A74B8"/>
    <w:rsid w:val="005A7764"/>
    <w:rsid w:val="005B284F"/>
    <w:rsid w:val="005B6636"/>
    <w:rsid w:val="005C50CE"/>
    <w:rsid w:val="005E13A9"/>
    <w:rsid w:val="005E2FC0"/>
    <w:rsid w:val="005E3C39"/>
    <w:rsid w:val="005E5DFE"/>
    <w:rsid w:val="005E7F49"/>
    <w:rsid w:val="005F02FE"/>
    <w:rsid w:val="00612574"/>
    <w:rsid w:val="006174F5"/>
    <w:rsid w:val="00620039"/>
    <w:rsid w:val="00627F88"/>
    <w:rsid w:val="00634A0C"/>
    <w:rsid w:val="00634A5B"/>
    <w:rsid w:val="00636B3D"/>
    <w:rsid w:val="006449FA"/>
    <w:rsid w:val="00651338"/>
    <w:rsid w:val="006539A4"/>
    <w:rsid w:val="00654A3E"/>
    <w:rsid w:val="006608C8"/>
    <w:rsid w:val="00661C95"/>
    <w:rsid w:val="006665A9"/>
    <w:rsid w:val="00670DCD"/>
    <w:rsid w:val="00674DCD"/>
    <w:rsid w:val="006800C0"/>
    <w:rsid w:val="006831A4"/>
    <w:rsid w:val="006846AA"/>
    <w:rsid w:val="0068720F"/>
    <w:rsid w:val="00687FD9"/>
    <w:rsid w:val="00694594"/>
    <w:rsid w:val="0069465A"/>
    <w:rsid w:val="00697348"/>
    <w:rsid w:val="006A1773"/>
    <w:rsid w:val="006A491B"/>
    <w:rsid w:val="006A5EC8"/>
    <w:rsid w:val="006A658F"/>
    <w:rsid w:val="006C05F6"/>
    <w:rsid w:val="006C5B59"/>
    <w:rsid w:val="006C6C06"/>
    <w:rsid w:val="006D1EDA"/>
    <w:rsid w:val="006D71B5"/>
    <w:rsid w:val="006E0BD2"/>
    <w:rsid w:val="006E103D"/>
    <w:rsid w:val="006E7BF9"/>
    <w:rsid w:val="006F0AF5"/>
    <w:rsid w:val="00705926"/>
    <w:rsid w:val="00706077"/>
    <w:rsid w:val="007071C8"/>
    <w:rsid w:val="0071092A"/>
    <w:rsid w:val="00720286"/>
    <w:rsid w:val="0072039F"/>
    <w:rsid w:val="00721601"/>
    <w:rsid w:val="0072306C"/>
    <w:rsid w:val="00727821"/>
    <w:rsid w:val="00733622"/>
    <w:rsid w:val="007336D2"/>
    <w:rsid w:val="00734560"/>
    <w:rsid w:val="007358DD"/>
    <w:rsid w:val="00736F06"/>
    <w:rsid w:val="00740652"/>
    <w:rsid w:val="00740844"/>
    <w:rsid w:val="00740A54"/>
    <w:rsid w:val="00741931"/>
    <w:rsid w:val="00742B7D"/>
    <w:rsid w:val="00742FEB"/>
    <w:rsid w:val="00744D23"/>
    <w:rsid w:val="007501FE"/>
    <w:rsid w:val="00755599"/>
    <w:rsid w:val="00756D98"/>
    <w:rsid w:val="0076529B"/>
    <w:rsid w:val="00770D38"/>
    <w:rsid w:val="00773F34"/>
    <w:rsid w:val="0078721D"/>
    <w:rsid w:val="0079157F"/>
    <w:rsid w:val="00791936"/>
    <w:rsid w:val="007957FB"/>
    <w:rsid w:val="007B1097"/>
    <w:rsid w:val="007B30B8"/>
    <w:rsid w:val="007C206B"/>
    <w:rsid w:val="007C3150"/>
    <w:rsid w:val="007C4144"/>
    <w:rsid w:val="007D2186"/>
    <w:rsid w:val="007D7186"/>
    <w:rsid w:val="007E3897"/>
    <w:rsid w:val="007E3A73"/>
    <w:rsid w:val="007E61EB"/>
    <w:rsid w:val="007E76BA"/>
    <w:rsid w:val="007F01EC"/>
    <w:rsid w:val="007F040B"/>
    <w:rsid w:val="007F1C81"/>
    <w:rsid w:val="007F34C4"/>
    <w:rsid w:val="007F53D4"/>
    <w:rsid w:val="00805DAC"/>
    <w:rsid w:val="00810E5D"/>
    <w:rsid w:val="00813831"/>
    <w:rsid w:val="00814B9C"/>
    <w:rsid w:val="00814EFF"/>
    <w:rsid w:val="00816FC4"/>
    <w:rsid w:val="00826DE7"/>
    <w:rsid w:val="00833746"/>
    <w:rsid w:val="00834136"/>
    <w:rsid w:val="008357BC"/>
    <w:rsid w:val="00836B74"/>
    <w:rsid w:val="008435C8"/>
    <w:rsid w:val="00846292"/>
    <w:rsid w:val="00852763"/>
    <w:rsid w:val="00854341"/>
    <w:rsid w:val="00862A92"/>
    <w:rsid w:val="00864070"/>
    <w:rsid w:val="00864C71"/>
    <w:rsid w:val="008706C9"/>
    <w:rsid w:val="0087124D"/>
    <w:rsid w:val="00872E5B"/>
    <w:rsid w:val="00873A57"/>
    <w:rsid w:val="00880772"/>
    <w:rsid w:val="008841BE"/>
    <w:rsid w:val="0088512F"/>
    <w:rsid w:val="00886147"/>
    <w:rsid w:val="008901B4"/>
    <w:rsid w:val="008932D1"/>
    <w:rsid w:val="0089571F"/>
    <w:rsid w:val="008A028E"/>
    <w:rsid w:val="008A0521"/>
    <w:rsid w:val="008A386E"/>
    <w:rsid w:val="008A539C"/>
    <w:rsid w:val="008A6117"/>
    <w:rsid w:val="008A789F"/>
    <w:rsid w:val="008B605C"/>
    <w:rsid w:val="008C1A0E"/>
    <w:rsid w:val="008C4E1F"/>
    <w:rsid w:val="008C5B66"/>
    <w:rsid w:val="008C7485"/>
    <w:rsid w:val="008D0980"/>
    <w:rsid w:val="008D41D6"/>
    <w:rsid w:val="008D740F"/>
    <w:rsid w:val="008D7925"/>
    <w:rsid w:val="008E59FF"/>
    <w:rsid w:val="008E5DF3"/>
    <w:rsid w:val="008F0328"/>
    <w:rsid w:val="008F0FBF"/>
    <w:rsid w:val="008F3F1C"/>
    <w:rsid w:val="009009C1"/>
    <w:rsid w:val="00900D67"/>
    <w:rsid w:val="00901D01"/>
    <w:rsid w:val="00906C99"/>
    <w:rsid w:val="009076EA"/>
    <w:rsid w:val="00910C1E"/>
    <w:rsid w:val="00911133"/>
    <w:rsid w:val="00912881"/>
    <w:rsid w:val="00914C13"/>
    <w:rsid w:val="009209AB"/>
    <w:rsid w:val="00925BC3"/>
    <w:rsid w:val="00926FB3"/>
    <w:rsid w:val="009401D2"/>
    <w:rsid w:val="00941D1E"/>
    <w:rsid w:val="00943806"/>
    <w:rsid w:val="009450EB"/>
    <w:rsid w:val="00946BD8"/>
    <w:rsid w:val="00951EBE"/>
    <w:rsid w:val="009565F8"/>
    <w:rsid w:val="00957260"/>
    <w:rsid w:val="009605BE"/>
    <w:rsid w:val="00960E35"/>
    <w:rsid w:val="00963868"/>
    <w:rsid w:val="009725E9"/>
    <w:rsid w:val="009735C4"/>
    <w:rsid w:val="009745EE"/>
    <w:rsid w:val="009844BF"/>
    <w:rsid w:val="0098741C"/>
    <w:rsid w:val="00987D3B"/>
    <w:rsid w:val="009955BB"/>
    <w:rsid w:val="00997678"/>
    <w:rsid w:val="009A48B9"/>
    <w:rsid w:val="009B0BF2"/>
    <w:rsid w:val="009B1E5C"/>
    <w:rsid w:val="009B22B3"/>
    <w:rsid w:val="009B2F80"/>
    <w:rsid w:val="009B7830"/>
    <w:rsid w:val="009C291C"/>
    <w:rsid w:val="009C4C0D"/>
    <w:rsid w:val="009C4D35"/>
    <w:rsid w:val="009C52F2"/>
    <w:rsid w:val="009E009A"/>
    <w:rsid w:val="009E1645"/>
    <w:rsid w:val="009E44E0"/>
    <w:rsid w:val="009E5194"/>
    <w:rsid w:val="009F2A11"/>
    <w:rsid w:val="009F57F5"/>
    <w:rsid w:val="009F67B5"/>
    <w:rsid w:val="009F6F5F"/>
    <w:rsid w:val="00A05787"/>
    <w:rsid w:val="00A1541A"/>
    <w:rsid w:val="00A15928"/>
    <w:rsid w:val="00A21C21"/>
    <w:rsid w:val="00A22452"/>
    <w:rsid w:val="00A249C9"/>
    <w:rsid w:val="00A2657A"/>
    <w:rsid w:val="00A306ED"/>
    <w:rsid w:val="00A3469A"/>
    <w:rsid w:val="00A44897"/>
    <w:rsid w:val="00A5162E"/>
    <w:rsid w:val="00A5236A"/>
    <w:rsid w:val="00A53228"/>
    <w:rsid w:val="00A53C1A"/>
    <w:rsid w:val="00A649B2"/>
    <w:rsid w:val="00A67A3C"/>
    <w:rsid w:val="00A7193C"/>
    <w:rsid w:val="00A73778"/>
    <w:rsid w:val="00A737EE"/>
    <w:rsid w:val="00A77ACD"/>
    <w:rsid w:val="00A82897"/>
    <w:rsid w:val="00A82E79"/>
    <w:rsid w:val="00A855BC"/>
    <w:rsid w:val="00A8739A"/>
    <w:rsid w:val="00A931AE"/>
    <w:rsid w:val="00A946E6"/>
    <w:rsid w:val="00AA2440"/>
    <w:rsid w:val="00AA3C09"/>
    <w:rsid w:val="00AA3CEE"/>
    <w:rsid w:val="00AA75F8"/>
    <w:rsid w:val="00AB3860"/>
    <w:rsid w:val="00AB3C2D"/>
    <w:rsid w:val="00AB414F"/>
    <w:rsid w:val="00AC0723"/>
    <w:rsid w:val="00AC2B5D"/>
    <w:rsid w:val="00AC36F3"/>
    <w:rsid w:val="00AC5766"/>
    <w:rsid w:val="00AC724E"/>
    <w:rsid w:val="00AD31FE"/>
    <w:rsid w:val="00AD4416"/>
    <w:rsid w:val="00AD5ADE"/>
    <w:rsid w:val="00AD651C"/>
    <w:rsid w:val="00AE3B0A"/>
    <w:rsid w:val="00AE56EF"/>
    <w:rsid w:val="00AF57AF"/>
    <w:rsid w:val="00AF6878"/>
    <w:rsid w:val="00B02276"/>
    <w:rsid w:val="00B0269D"/>
    <w:rsid w:val="00B146D2"/>
    <w:rsid w:val="00B24AE3"/>
    <w:rsid w:val="00B26E8E"/>
    <w:rsid w:val="00B324C7"/>
    <w:rsid w:val="00B33068"/>
    <w:rsid w:val="00B34AF4"/>
    <w:rsid w:val="00B4149B"/>
    <w:rsid w:val="00B4380B"/>
    <w:rsid w:val="00B44967"/>
    <w:rsid w:val="00B5093D"/>
    <w:rsid w:val="00B542AB"/>
    <w:rsid w:val="00B56125"/>
    <w:rsid w:val="00B574B4"/>
    <w:rsid w:val="00B66DDE"/>
    <w:rsid w:val="00B76FAB"/>
    <w:rsid w:val="00B8057A"/>
    <w:rsid w:val="00B845C7"/>
    <w:rsid w:val="00B845CF"/>
    <w:rsid w:val="00B87A38"/>
    <w:rsid w:val="00B900AD"/>
    <w:rsid w:val="00B926BD"/>
    <w:rsid w:val="00BA0AA9"/>
    <w:rsid w:val="00BA17D8"/>
    <w:rsid w:val="00BA5604"/>
    <w:rsid w:val="00BA641E"/>
    <w:rsid w:val="00BB0464"/>
    <w:rsid w:val="00BB11DB"/>
    <w:rsid w:val="00BB21BA"/>
    <w:rsid w:val="00BB4B27"/>
    <w:rsid w:val="00BC0FD0"/>
    <w:rsid w:val="00BC27C0"/>
    <w:rsid w:val="00BD0E6D"/>
    <w:rsid w:val="00BE0181"/>
    <w:rsid w:val="00BE4D1F"/>
    <w:rsid w:val="00BE5538"/>
    <w:rsid w:val="00BE77D3"/>
    <w:rsid w:val="00BF197C"/>
    <w:rsid w:val="00BF3BE3"/>
    <w:rsid w:val="00BF5F90"/>
    <w:rsid w:val="00BF73CD"/>
    <w:rsid w:val="00C007E1"/>
    <w:rsid w:val="00C011BB"/>
    <w:rsid w:val="00C0759E"/>
    <w:rsid w:val="00C12E03"/>
    <w:rsid w:val="00C1525B"/>
    <w:rsid w:val="00C16986"/>
    <w:rsid w:val="00C24000"/>
    <w:rsid w:val="00C27939"/>
    <w:rsid w:val="00C37ECB"/>
    <w:rsid w:val="00C41597"/>
    <w:rsid w:val="00C43831"/>
    <w:rsid w:val="00C51B75"/>
    <w:rsid w:val="00C57A27"/>
    <w:rsid w:val="00C648CB"/>
    <w:rsid w:val="00C65E89"/>
    <w:rsid w:val="00C73CE8"/>
    <w:rsid w:val="00C756CC"/>
    <w:rsid w:val="00C76260"/>
    <w:rsid w:val="00C81789"/>
    <w:rsid w:val="00C82B38"/>
    <w:rsid w:val="00C832D7"/>
    <w:rsid w:val="00C8541A"/>
    <w:rsid w:val="00C871A4"/>
    <w:rsid w:val="00C87561"/>
    <w:rsid w:val="00C9056E"/>
    <w:rsid w:val="00C9287F"/>
    <w:rsid w:val="00C92A93"/>
    <w:rsid w:val="00C94891"/>
    <w:rsid w:val="00C9519F"/>
    <w:rsid w:val="00C95D85"/>
    <w:rsid w:val="00CA19EC"/>
    <w:rsid w:val="00CA4050"/>
    <w:rsid w:val="00CA55A2"/>
    <w:rsid w:val="00CA5862"/>
    <w:rsid w:val="00CA5888"/>
    <w:rsid w:val="00CB0AF0"/>
    <w:rsid w:val="00CB29D7"/>
    <w:rsid w:val="00CB43D6"/>
    <w:rsid w:val="00CC2FC5"/>
    <w:rsid w:val="00CC325D"/>
    <w:rsid w:val="00CC4015"/>
    <w:rsid w:val="00CC6AC9"/>
    <w:rsid w:val="00CD1451"/>
    <w:rsid w:val="00CD3BC1"/>
    <w:rsid w:val="00CD44DC"/>
    <w:rsid w:val="00CE04D4"/>
    <w:rsid w:val="00CE5FC4"/>
    <w:rsid w:val="00CE6C13"/>
    <w:rsid w:val="00CF0DBD"/>
    <w:rsid w:val="00CF3BC2"/>
    <w:rsid w:val="00CF55D6"/>
    <w:rsid w:val="00D039AF"/>
    <w:rsid w:val="00D048C2"/>
    <w:rsid w:val="00D06074"/>
    <w:rsid w:val="00D13EEF"/>
    <w:rsid w:val="00D15B01"/>
    <w:rsid w:val="00D161C8"/>
    <w:rsid w:val="00D16877"/>
    <w:rsid w:val="00D175C1"/>
    <w:rsid w:val="00D17708"/>
    <w:rsid w:val="00D261BF"/>
    <w:rsid w:val="00D307DD"/>
    <w:rsid w:val="00D30B0D"/>
    <w:rsid w:val="00D322F7"/>
    <w:rsid w:val="00D32692"/>
    <w:rsid w:val="00D34D9A"/>
    <w:rsid w:val="00D411D4"/>
    <w:rsid w:val="00D41965"/>
    <w:rsid w:val="00D42548"/>
    <w:rsid w:val="00D51970"/>
    <w:rsid w:val="00D54632"/>
    <w:rsid w:val="00D559D7"/>
    <w:rsid w:val="00D578D9"/>
    <w:rsid w:val="00D62738"/>
    <w:rsid w:val="00D65778"/>
    <w:rsid w:val="00D6694E"/>
    <w:rsid w:val="00D7159F"/>
    <w:rsid w:val="00D74774"/>
    <w:rsid w:val="00D768DD"/>
    <w:rsid w:val="00D776F2"/>
    <w:rsid w:val="00D77979"/>
    <w:rsid w:val="00D85977"/>
    <w:rsid w:val="00D943AA"/>
    <w:rsid w:val="00D955CC"/>
    <w:rsid w:val="00D95C9B"/>
    <w:rsid w:val="00D96076"/>
    <w:rsid w:val="00D975B3"/>
    <w:rsid w:val="00DA4861"/>
    <w:rsid w:val="00DA593C"/>
    <w:rsid w:val="00DA5E05"/>
    <w:rsid w:val="00DA62CD"/>
    <w:rsid w:val="00DB02D2"/>
    <w:rsid w:val="00DB16B8"/>
    <w:rsid w:val="00DB4CFA"/>
    <w:rsid w:val="00DC083F"/>
    <w:rsid w:val="00DC1904"/>
    <w:rsid w:val="00DC22BD"/>
    <w:rsid w:val="00DC2AFB"/>
    <w:rsid w:val="00DC3BBE"/>
    <w:rsid w:val="00DD1389"/>
    <w:rsid w:val="00DD2612"/>
    <w:rsid w:val="00DD2FF9"/>
    <w:rsid w:val="00DE1A23"/>
    <w:rsid w:val="00DE6725"/>
    <w:rsid w:val="00DE7BBD"/>
    <w:rsid w:val="00DE7BDB"/>
    <w:rsid w:val="00DF0FF6"/>
    <w:rsid w:val="00DF27AB"/>
    <w:rsid w:val="00E016E3"/>
    <w:rsid w:val="00E0448A"/>
    <w:rsid w:val="00E04D8B"/>
    <w:rsid w:val="00E1652B"/>
    <w:rsid w:val="00E300B5"/>
    <w:rsid w:val="00E407C4"/>
    <w:rsid w:val="00E4294C"/>
    <w:rsid w:val="00E42B8B"/>
    <w:rsid w:val="00E43E4E"/>
    <w:rsid w:val="00E44F05"/>
    <w:rsid w:val="00E45E74"/>
    <w:rsid w:val="00E521DA"/>
    <w:rsid w:val="00E527A6"/>
    <w:rsid w:val="00E53F7A"/>
    <w:rsid w:val="00E617F5"/>
    <w:rsid w:val="00E63AB7"/>
    <w:rsid w:val="00E66C8B"/>
    <w:rsid w:val="00E7058C"/>
    <w:rsid w:val="00E71154"/>
    <w:rsid w:val="00E74B69"/>
    <w:rsid w:val="00E841B3"/>
    <w:rsid w:val="00E86544"/>
    <w:rsid w:val="00E9256D"/>
    <w:rsid w:val="00EA0B36"/>
    <w:rsid w:val="00EA6B09"/>
    <w:rsid w:val="00EC13A8"/>
    <w:rsid w:val="00EC2A68"/>
    <w:rsid w:val="00EC2C52"/>
    <w:rsid w:val="00EC2DD1"/>
    <w:rsid w:val="00EC4AB6"/>
    <w:rsid w:val="00EC60E9"/>
    <w:rsid w:val="00ED2939"/>
    <w:rsid w:val="00ED30D0"/>
    <w:rsid w:val="00ED50CC"/>
    <w:rsid w:val="00ED53CE"/>
    <w:rsid w:val="00EE4B82"/>
    <w:rsid w:val="00EF1689"/>
    <w:rsid w:val="00EF3CA9"/>
    <w:rsid w:val="00EF43E2"/>
    <w:rsid w:val="00EF6088"/>
    <w:rsid w:val="00EF7256"/>
    <w:rsid w:val="00F04148"/>
    <w:rsid w:val="00F04DC9"/>
    <w:rsid w:val="00F06CEB"/>
    <w:rsid w:val="00F1169B"/>
    <w:rsid w:val="00F15247"/>
    <w:rsid w:val="00F205AA"/>
    <w:rsid w:val="00F2515E"/>
    <w:rsid w:val="00F25A12"/>
    <w:rsid w:val="00F32AB1"/>
    <w:rsid w:val="00F339B0"/>
    <w:rsid w:val="00F33F89"/>
    <w:rsid w:val="00F363BB"/>
    <w:rsid w:val="00F41680"/>
    <w:rsid w:val="00F44AAE"/>
    <w:rsid w:val="00F45514"/>
    <w:rsid w:val="00F5171D"/>
    <w:rsid w:val="00F5485E"/>
    <w:rsid w:val="00F54939"/>
    <w:rsid w:val="00F54D2E"/>
    <w:rsid w:val="00F553E2"/>
    <w:rsid w:val="00F5763D"/>
    <w:rsid w:val="00F61159"/>
    <w:rsid w:val="00F6444F"/>
    <w:rsid w:val="00F668CD"/>
    <w:rsid w:val="00F70FE9"/>
    <w:rsid w:val="00F77BD2"/>
    <w:rsid w:val="00F813CB"/>
    <w:rsid w:val="00F814FE"/>
    <w:rsid w:val="00F868CC"/>
    <w:rsid w:val="00F90846"/>
    <w:rsid w:val="00F93988"/>
    <w:rsid w:val="00F94AA1"/>
    <w:rsid w:val="00F94DCF"/>
    <w:rsid w:val="00F95095"/>
    <w:rsid w:val="00F96CFD"/>
    <w:rsid w:val="00FA2152"/>
    <w:rsid w:val="00FA2F2C"/>
    <w:rsid w:val="00FA5337"/>
    <w:rsid w:val="00FA7A62"/>
    <w:rsid w:val="00FB1800"/>
    <w:rsid w:val="00FB634E"/>
    <w:rsid w:val="00FC1B73"/>
    <w:rsid w:val="00FC255D"/>
    <w:rsid w:val="00FC5FDF"/>
    <w:rsid w:val="00FC5FEA"/>
    <w:rsid w:val="00FC7B5B"/>
    <w:rsid w:val="00FD2518"/>
    <w:rsid w:val="00FD35ED"/>
    <w:rsid w:val="00FD5D4F"/>
    <w:rsid w:val="00FD7FBC"/>
    <w:rsid w:val="00FE04A6"/>
    <w:rsid w:val="00FE0ACD"/>
    <w:rsid w:val="00FE5B83"/>
    <w:rsid w:val="00FE6E46"/>
    <w:rsid w:val="00FE6E78"/>
    <w:rsid w:val="00FF098F"/>
    <w:rsid w:val="00FF1589"/>
    <w:rsid w:val="00FF3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35EFBF"/>
  <w15:chartTrackingRefBased/>
  <w15:docId w15:val="{3B45BFEE-A4B7-4959-9D3F-0532381F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4A0C"/>
    <w:rPr>
      <w:rFonts w:eastAsia="Times New Roman"/>
      <w:sz w:val="24"/>
      <w:szCs w:val="24"/>
    </w:rPr>
  </w:style>
  <w:style w:type="paragraph" w:styleId="Heading1">
    <w:name w:val="heading 1"/>
    <w:basedOn w:val="Normal"/>
    <w:next w:val="Normal"/>
    <w:qFormat/>
    <w:rsid w:val="004013F6"/>
    <w:pPr>
      <w:keepNext/>
      <w:spacing w:before="240"/>
      <w:jc w:val="both"/>
      <w:outlineLvl w:val="0"/>
    </w:pPr>
    <w:rPr>
      <w:b/>
      <w:szCs w:val="20"/>
    </w:rPr>
  </w:style>
  <w:style w:type="paragraph" w:styleId="Heading2">
    <w:name w:val="heading 2"/>
    <w:basedOn w:val="Normal"/>
    <w:next w:val="Normal"/>
    <w:qFormat/>
    <w:rsid w:val="004013F6"/>
    <w:pPr>
      <w:keepNext/>
      <w:spacing w:before="240" w:after="60"/>
      <w:ind w:left="1418"/>
      <w:outlineLvl w:val="1"/>
    </w:pPr>
    <w:rPr>
      <w:rFonts w:ascii="Arial" w:hAnsi="Arial"/>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A7A62"/>
    <w:pPr>
      <w:spacing w:before="100" w:beforeAutospacing="1" w:after="100" w:afterAutospacing="1"/>
    </w:pPr>
  </w:style>
  <w:style w:type="paragraph" w:styleId="Title">
    <w:name w:val="Title"/>
    <w:basedOn w:val="Normal"/>
    <w:qFormat/>
    <w:rsid w:val="00FA7A62"/>
    <w:pPr>
      <w:jc w:val="center"/>
    </w:pPr>
    <w:rPr>
      <w:b/>
      <w:sz w:val="28"/>
      <w:szCs w:val="20"/>
    </w:rPr>
  </w:style>
  <w:style w:type="paragraph" w:styleId="BodyText">
    <w:name w:val="Body Text"/>
    <w:basedOn w:val="Normal"/>
    <w:rsid w:val="00DE1A23"/>
    <w:pPr>
      <w:spacing w:after="120"/>
    </w:pPr>
  </w:style>
  <w:style w:type="character" w:styleId="HTMLTypewriter">
    <w:name w:val="HTML Typewriter"/>
    <w:rsid w:val="00F668CD"/>
    <w:rPr>
      <w:rFonts w:ascii="Courier New" w:eastAsia="SimSun" w:hAnsi="Courier New" w:cs="Courier New"/>
      <w:sz w:val="20"/>
      <w:szCs w:val="20"/>
    </w:rPr>
  </w:style>
  <w:style w:type="paragraph" w:styleId="ListBullet">
    <w:name w:val="List Bullet"/>
    <w:basedOn w:val="Normal"/>
    <w:autoRedefine/>
    <w:rsid w:val="00113D61"/>
    <w:pPr>
      <w:numPr>
        <w:numId w:val="1"/>
      </w:numPr>
    </w:pPr>
  </w:style>
  <w:style w:type="paragraph" w:styleId="BodyTextIndent">
    <w:name w:val="Body Text Indent"/>
    <w:basedOn w:val="Normal"/>
    <w:rsid w:val="004013F6"/>
    <w:pPr>
      <w:spacing w:after="120"/>
      <w:ind w:left="360"/>
    </w:pPr>
  </w:style>
  <w:style w:type="table" w:styleId="TableGrid">
    <w:name w:val="Table Grid"/>
    <w:basedOn w:val="TableNormal"/>
    <w:rsid w:val="003A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A0AA9"/>
    <w:rPr>
      <w:color w:val="0000FF"/>
      <w:u w:val="single"/>
    </w:rPr>
  </w:style>
  <w:style w:type="paragraph" w:styleId="BalloonText">
    <w:name w:val="Balloon Text"/>
    <w:basedOn w:val="Normal"/>
    <w:semiHidden/>
    <w:rsid w:val="0027489D"/>
    <w:rPr>
      <w:rFonts w:ascii="Tahoma" w:hAnsi="Tahoma" w:cs="Tahoma"/>
      <w:sz w:val="16"/>
      <w:szCs w:val="16"/>
    </w:rPr>
  </w:style>
  <w:style w:type="paragraph" w:styleId="Footer">
    <w:name w:val="footer"/>
    <w:basedOn w:val="Normal"/>
    <w:rsid w:val="00900D67"/>
    <w:pPr>
      <w:tabs>
        <w:tab w:val="center" w:pos="4320"/>
        <w:tab w:val="right" w:pos="8640"/>
      </w:tabs>
    </w:pPr>
  </w:style>
  <w:style w:type="character" w:styleId="PageNumber">
    <w:name w:val="page number"/>
    <w:basedOn w:val="DefaultParagraphFont"/>
    <w:rsid w:val="00900D67"/>
  </w:style>
  <w:style w:type="paragraph" w:customStyle="1" w:styleId="DDL">
    <w:name w:val="DDL"/>
    <w:basedOn w:val="Normal"/>
    <w:autoRedefine/>
    <w:rsid w:val="001D4794"/>
    <w:pPr>
      <w:widowControl w:val="0"/>
      <w:spacing w:before="60"/>
      <w:ind w:firstLine="284"/>
      <w:jc w:val="both"/>
    </w:pPr>
    <w:rPr>
      <w:rFonts w:ascii="Courier New" w:eastAsia="MS Mincho" w:hAnsi="Courier New"/>
      <w:noProof/>
      <w:snapToGrid w:val="0"/>
      <w:kern w:val="32"/>
      <w:szCs w:val="20"/>
    </w:rPr>
  </w:style>
  <w:style w:type="paragraph" w:styleId="ListNumber">
    <w:name w:val="List Number"/>
    <w:basedOn w:val="Normal"/>
    <w:rsid w:val="00F1169B"/>
    <w:pPr>
      <w:numPr>
        <w:numId w:val="5"/>
      </w:numPr>
    </w:pPr>
    <w:rPr>
      <w:rFonts w:eastAsia="BatangChe"/>
      <w:szCs w:val="20"/>
    </w:rPr>
  </w:style>
  <w:style w:type="paragraph" w:styleId="Header">
    <w:name w:val="header"/>
    <w:basedOn w:val="Normal"/>
    <w:rsid w:val="00B76FAB"/>
    <w:pPr>
      <w:tabs>
        <w:tab w:val="center" w:pos="4320"/>
        <w:tab w:val="right" w:pos="8640"/>
      </w:tabs>
    </w:pPr>
  </w:style>
  <w:style w:type="character" w:styleId="FollowedHyperlink">
    <w:name w:val="FollowedHyperlink"/>
    <w:rsid w:val="00A8739A"/>
    <w:rPr>
      <w:color w:val="800080"/>
      <w:u w:val="single"/>
    </w:rPr>
  </w:style>
  <w:style w:type="paragraph" w:styleId="ListParagraph">
    <w:name w:val="List Paragraph"/>
    <w:basedOn w:val="Normal"/>
    <w:uiPriority w:val="34"/>
    <w:qFormat/>
    <w:rsid w:val="007D21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1887">
      <w:bodyDiv w:val="1"/>
      <w:marLeft w:val="0"/>
      <w:marRight w:val="0"/>
      <w:marTop w:val="0"/>
      <w:marBottom w:val="0"/>
      <w:divBdr>
        <w:top w:val="none" w:sz="0" w:space="0" w:color="auto"/>
        <w:left w:val="none" w:sz="0" w:space="0" w:color="auto"/>
        <w:bottom w:val="none" w:sz="0" w:space="0" w:color="auto"/>
        <w:right w:val="none" w:sz="0" w:space="0" w:color="auto"/>
      </w:divBdr>
      <w:divsChild>
        <w:div w:id="1805930348">
          <w:marLeft w:val="0"/>
          <w:marRight w:val="0"/>
          <w:marTop w:val="0"/>
          <w:marBottom w:val="0"/>
          <w:divBdr>
            <w:top w:val="none" w:sz="0" w:space="0" w:color="auto"/>
            <w:left w:val="none" w:sz="0" w:space="0" w:color="auto"/>
            <w:bottom w:val="none" w:sz="0" w:space="0" w:color="auto"/>
            <w:right w:val="none" w:sz="0" w:space="0" w:color="auto"/>
          </w:divBdr>
          <w:divsChild>
            <w:div w:id="158683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1328">
      <w:bodyDiv w:val="1"/>
      <w:marLeft w:val="0"/>
      <w:marRight w:val="0"/>
      <w:marTop w:val="0"/>
      <w:marBottom w:val="0"/>
      <w:divBdr>
        <w:top w:val="none" w:sz="0" w:space="0" w:color="auto"/>
        <w:left w:val="none" w:sz="0" w:space="0" w:color="auto"/>
        <w:bottom w:val="none" w:sz="0" w:space="0" w:color="auto"/>
        <w:right w:val="none" w:sz="0" w:space="0" w:color="auto"/>
      </w:divBdr>
      <w:divsChild>
        <w:div w:id="306937719">
          <w:marLeft w:val="0"/>
          <w:marRight w:val="0"/>
          <w:marTop w:val="0"/>
          <w:marBottom w:val="0"/>
          <w:divBdr>
            <w:top w:val="none" w:sz="0" w:space="0" w:color="auto"/>
            <w:left w:val="none" w:sz="0" w:space="0" w:color="auto"/>
            <w:bottom w:val="none" w:sz="0" w:space="0" w:color="auto"/>
            <w:right w:val="none" w:sz="0" w:space="0" w:color="auto"/>
          </w:divBdr>
        </w:div>
        <w:div w:id="945429900">
          <w:marLeft w:val="0"/>
          <w:marRight w:val="0"/>
          <w:marTop w:val="0"/>
          <w:marBottom w:val="0"/>
          <w:divBdr>
            <w:top w:val="none" w:sz="0" w:space="0" w:color="auto"/>
            <w:left w:val="none" w:sz="0" w:space="0" w:color="auto"/>
            <w:bottom w:val="none" w:sz="0" w:space="0" w:color="auto"/>
            <w:right w:val="none" w:sz="0" w:space="0" w:color="auto"/>
          </w:divBdr>
          <w:divsChild>
            <w:div w:id="38484157">
              <w:marLeft w:val="0"/>
              <w:marRight w:val="0"/>
              <w:marTop w:val="0"/>
              <w:marBottom w:val="0"/>
              <w:divBdr>
                <w:top w:val="none" w:sz="0" w:space="0" w:color="auto"/>
                <w:left w:val="none" w:sz="0" w:space="0" w:color="auto"/>
                <w:bottom w:val="none" w:sz="0" w:space="0" w:color="auto"/>
                <w:right w:val="none" w:sz="0" w:space="0" w:color="auto"/>
              </w:divBdr>
            </w:div>
            <w:div w:id="477116640">
              <w:marLeft w:val="0"/>
              <w:marRight w:val="0"/>
              <w:marTop w:val="0"/>
              <w:marBottom w:val="0"/>
              <w:divBdr>
                <w:top w:val="none" w:sz="0" w:space="0" w:color="auto"/>
                <w:left w:val="none" w:sz="0" w:space="0" w:color="auto"/>
                <w:bottom w:val="none" w:sz="0" w:space="0" w:color="auto"/>
                <w:right w:val="none" w:sz="0" w:space="0" w:color="auto"/>
              </w:divBdr>
            </w:div>
            <w:div w:id="1092511985">
              <w:marLeft w:val="0"/>
              <w:marRight w:val="0"/>
              <w:marTop w:val="0"/>
              <w:marBottom w:val="0"/>
              <w:divBdr>
                <w:top w:val="none" w:sz="0" w:space="0" w:color="auto"/>
                <w:left w:val="none" w:sz="0" w:space="0" w:color="auto"/>
                <w:bottom w:val="none" w:sz="0" w:space="0" w:color="auto"/>
                <w:right w:val="none" w:sz="0" w:space="0" w:color="auto"/>
              </w:divBdr>
            </w:div>
            <w:div w:id="1403404778">
              <w:marLeft w:val="0"/>
              <w:marRight w:val="0"/>
              <w:marTop w:val="0"/>
              <w:marBottom w:val="0"/>
              <w:divBdr>
                <w:top w:val="none" w:sz="0" w:space="0" w:color="auto"/>
                <w:left w:val="none" w:sz="0" w:space="0" w:color="auto"/>
                <w:bottom w:val="none" w:sz="0" w:space="0" w:color="auto"/>
                <w:right w:val="none" w:sz="0" w:space="0" w:color="auto"/>
              </w:divBdr>
            </w:div>
            <w:div w:id="141335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03287">
      <w:bodyDiv w:val="1"/>
      <w:marLeft w:val="0"/>
      <w:marRight w:val="0"/>
      <w:marTop w:val="0"/>
      <w:marBottom w:val="0"/>
      <w:divBdr>
        <w:top w:val="none" w:sz="0" w:space="0" w:color="auto"/>
        <w:left w:val="none" w:sz="0" w:space="0" w:color="auto"/>
        <w:bottom w:val="none" w:sz="0" w:space="0" w:color="auto"/>
        <w:right w:val="none" w:sz="0" w:space="0" w:color="auto"/>
      </w:divBdr>
    </w:div>
    <w:div w:id="664820182">
      <w:bodyDiv w:val="1"/>
      <w:marLeft w:val="0"/>
      <w:marRight w:val="0"/>
      <w:marTop w:val="0"/>
      <w:marBottom w:val="0"/>
      <w:divBdr>
        <w:top w:val="none" w:sz="0" w:space="0" w:color="auto"/>
        <w:left w:val="none" w:sz="0" w:space="0" w:color="auto"/>
        <w:bottom w:val="none" w:sz="0" w:space="0" w:color="auto"/>
        <w:right w:val="none" w:sz="0" w:space="0" w:color="auto"/>
      </w:divBdr>
      <w:divsChild>
        <w:div w:id="62724400">
          <w:marLeft w:val="0"/>
          <w:marRight w:val="0"/>
          <w:marTop w:val="0"/>
          <w:marBottom w:val="0"/>
          <w:divBdr>
            <w:top w:val="none" w:sz="0" w:space="0" w:color="auto"/>
            <w:left w:val="none" w:sz="0" w:space="0" w:color="auto"/>
            <w:bottom w:val="none" w:sz="0" w:space="0" w:color="auto"/>
            <w:right w:val="none" w:sz="0" w:space="0" w:color="auto"/>
          </w:divBdr>
        </w:div>
        <w:div w:id="1761675085">
          <w:marLeft w:val="0"/>
          <w:marRight w:val="0"/>
          <w:marTop w:val="0"/>
          <w:marBottom w:val="0"/>
          <w:divBdr>
            <w:top w:val="none" w:sz="0" w:space="0" w:color="auto"/>
            <w:left w:val="none" w:sz="0" w:space="0" w:color="auto"/>
            <w:bottom w:val="none" w:sz="0" w:space="0" w:color="auto"/>
            <w:right w:val="none" w:sz="0" w:space="0" w:color="auto"/>
          </w:divBdr>
        </w:div>
        <w:div w:id="286550001">
          <w:marLeft w:val="0"/>
          <w:marRight w:val="0"/>
          <w:marTop w:val="0"/>
          <w:marBottom w:val="0"/>
          <w:divBdr>
            <w:top w:val="none" w:sz="0" w:space="0" w:color="auto"/>
            <w:left w:val="none" w:sz="0" w:space="0" w:color="auto"/>
            <w:bottom w:val="none" w:sz="0" w:space="0" w:color="auto"/>
            <w:right w:val="none" w:sz="0" w:space="0" w:color="auto"/>
          </w:divBdr>
        </w:div>
      </w:divsChild>
    </w:div>
    <w:div w:id="1138841642">
      <w:bodyDiv w:val="1"/>
      <w:marLeft w:val="0"/>
      <w:marRight w:val="0"/>
      <w:marTop w:val="0"/>
      <w:marBottom w:val="0"/>
      <w:divBdr>
        <w:top w:val="none" w:sz="0" w:space="0" w:color="auto"/>
        <w:left w:val="none" w:sz="0" w:space="0" w:color="auto"/>
        <w:bottom w:val="none" w:sz="0" w:space="0" w:color="auto"/>
        <w:right w:val="none" w:sz="0" w:space="0" w:color="auto"/>
      </w:divBdr>
    </w:div>
    <w:div w:id="1191990865">
      <w:bodyDiv w:val="1"/>
      <w:marLeft w:val="0"/>
      <w:marRight w:val="0"/>
      <w:marTop w:val="0"/>
      <w:marBottom w:val="0"/>
      <w:divBdr>
        <w:top w:val="none" w:sz="0" w:space="0" w:color="auto"/>
        <w:left w:val="none" w:sz="0" w:space="0" w:color="auto"/>
        <w:bottom w:val="none" w:sz="0" w:space="0" w:color="auto"/>
        <w:right w:val="none" w:sz="0" w:space="0" w:color="auto"/>
      </w:divBdr>
      <w:divsChild>
        <w:div w:id="1210723677">
          <w:marLeft w:val="0"/>
          <w:marRight w:val="0"/>
          <w:marTop w:val="0"/>
          <w:marBottom w:val="0"/>
          <w:divBdr>
            <w:top w:val="none" w:sz="0" w:space="0" w:color="auto"/>
            <w:left w:val="none" w:sz="0" w:space="0" w:color="auto"/>
            <w:bottom w:val="none" w:sz="0" w:space="0" w:color="auto"/>
            <w:right w:val="none" w:sz="0" w:space="0" w:color="auto"/>
          </w:divBdr>
        </w:div>
        <w:div w:id="1618562061">
          <w:marLeft w:val="0"/>
          <w:marRight w:val="0"/>
          <w:marTop w:val="0"/>
          <w:marBottom w:val="0"/>
          <w:divBdr>
            <w:top w:val="none" w:sz="0" w:space="0" w:color="auto"/>
            <w:left w:val="none" w:sz="0" w:space="0" w:color="auto"/>
            <w:bottom w:val="none" w:sz="0" w:space="0" w:color="auto"/>
            <w:right w:val="none" w:sz="0" w:space="0" w:color="auto"/>
          </w:divBdr>
        </w:div>
        <w:div w:id="590355295">
          <w:marLeft w:val="0"/>
          <w:marRight w:val="0"/>
          <w:marTop w:val="0"/>
          <w:marBottom w:val="0"/>
          <w:divBdr>
            <w:top w:val="none" w:sz="0" w:space="0" w:color="auto"/>
            <w:left w:val="none" w:sz="0" w:space="0" w:color="auto"/>
            <w:bottom w:val="none" w:sz="0" w:space="0" w:color="auto"/>
            <w:right w:val="none" w:sz="0" w:space="0" w:color="auto"/>
          </w:divBdr>
        </w:div>
        <w:div w:id="367990398">
          <w:marLeft w:val="0"/>
          <w:marRight w:val="0"/>
          <w:marTop w:val="0"/>
          <w:marBottom w:val="0"/>
          <w:divBdr>
            <w:top w:val="none" w:sz="0" w:space="0" w:color="auto"/>
            <w:left w:val="none" w:sz="0" w:space="0" w:color="auto"/>
            <w:bottom w:val="none" w:sz="0" w:space="0" w:color="auto"/>
            <w:right w:val="none" w:sz="0" w:space="0" w:color="auto"/>
          </w:divBdr>
        </w:div>
        <w:div w:id="1733848619">
          <w:marLeft w:val="0"/>
          <w:marRight w:val="0"/>
          <w:marTop w:val="0"/>
          <w:marBottom w:val="0"/>
          <w:divBdr>
            <w:top w:val="none" w:sz="0" w:space="0" w:color="auto"/>
            <w:left w:val="none" w:sz="0" w:space="0" w:color="auto"/>
            <w:bottom w:val="none" w:sz="0" w:space="0" w:color="auto"/>
            <w:right w:val="none" w:sz="0" w:space="0" w:color="auto"/>
          </w:divBdr>
        </w:div>
        <w:div w:id="125507385">
          <w:marLeft w:val="0"/>
          <w:marRight w:val="0"/>
          <w:marTop w:val="0"/>
          <w:marBottom w:val="0"/>
          <w:divBdr>
            <w:top w:val="none" w:sz="0" w:space="0" w:color="auto"/>
            <w:left w:val="none" w:sz="0" w:space="0" w:color="auto"/>
            <w:bottom w:val="none" w:sz="0" w:space="0" w:color="auto"/>
            <w:right w:val="none" w:sz="0" w:space="0" w:color="auto"/>
          </w:divBdr>
        </w:div>
        <w:div w:id="45496952">
          <w:marLeft w:val="0"/>
          <w:marRight w:val="0"/>
          <w:marTop w:val="0"/>
          <w:marBottom w:val="0"/>
          <w:divBdr>
            <w:top w:val="none" w:sz="0" w:space="0" w:color="auto"/>
            <w:left w:val="none" w:sz="0" w:space="0" w:color="auto"/>
            <w:bottom w:val="none" w:sz="0" w:space="0" w:color="auto"/>
            <w:right w:val="none" w:sz="0" w:space="0" w:color="auto"/>
          </w:divBdr>
        </w:div>
        <w:div w:id="412894301">
          <w:marLeft w:val="0"/>
          <w:marRight w:val="0"/>
          <w:marTop w:val="0"/>
          <w:marBottom w:val="0"/>
          <w:divBdr>
            <w:top w:val="none" w:sz="0" w:space="0" w:color="auto"/>
            <w:left w:val="none" w:sz="0" w:space="0" w:color="auto"/>
            <w:bottom w:val="none" w:sz="0" w:space="0" w:color="auto"/>
            <w:right w:val="none" w:sz="0" w:space="0" w:color="auto"/>
          </w:divBdr>
        </w:div>
        <w:div w:id="1240676913">
          <w:marLeft w:val="0"/>
          <w:marRight w:val="0"/>
          <w:marTop w:val="0"/>
          <w:marBottom w:val="0"/>
          <w:divBdr>
            <w:top w:val="none" w:sz="0" w:space="0" w:color="auto"/>
            <w:left w:val="none" w:sz="0" w:space="0" w:color="auto"/>
            <w:bottom w:val="none" w:sz="0" w:space="0" w:color="auto"/>
            <w:right w:val="none" w:sz="0" w:space="0" w:color="auto"/>
          </w:divBdr>
        </w:div>
        <w:div w:id="83189132">
          <w:marLeft w:val="0"/>
          <w:marRight w:val="0"/>
          <w:marTop w:val="0"/>
          <w:marBottom w:val="0"/>
          <w:divBdr>
            <w:top w:val="none" w:sz="0" w:space="0" w:color="auto"/>
            <w:left w:val="none" w:sz="0" w:space="0" w:color="auto"/>
            <w:bottom w:val="none" w:sz="0" w:space="0" w:color="auto"/>
            <w:right w:val="none" w:sz="0" w:space="0" w:color="auto"/>
          </w:divBdr>
        </w:div>
        <w:div w:id="2045327743">
          <w:marLeft w:val="0"/>
          <w:marRight w:val="0"/>
          <w:marTop w:val="0"/>
          <w:marBottom w:val="0"/>
          <w:divBdr>
            <w:top w:val="none" w:sz="0" w:space="0" w:color="auto"/>
            <w:left w:val="none" w:sz="0" w:space="0" w:color="auto"/>
            <w:bottom w:val="none" w:sz="0" w:space="0" w:color="auto"/>
            <w:right w:val="none" w:sz="0" w:space="0" w:color="auto"/>
          </w:divBdr>
        </w:div>
        <w:div w:id="1613172424">
          <w:marLeft w:val="0"/>
          <w:marRight w:val="0"/>
          <w:marTop w:val="0"/>
          <w:marBottom w:val="0"/>
          <w:divBdr>
            <w:top w:val="none" w:sz="0" w:space="0" w:color="auto"/>
            <w:left w:val="none" w:sz="0" w:space="0" w:color="auto"/>
            <w:bottom w:val="none" w:sz="0" w:space="0" w:color="auto"/>
            <w:right w:val="none" w:sz="0" w:space="0" w:color="auto"/>
          </w:divBdr>
        </w:div>
        <w:div w:id="621615724">
          <w:marLeft w:val="0"/>
          <w:marRight w:val="0"/>
          <w:marTop w:val="0"/>
          <w:marBottom w:val="0"/>
          <w:divBdr>
            <w:top w:val="none" w:sz="0" w:space="0" w:color="auto"/>
            <w:left w:val="none" w:sz="0" w:space="0" w:color="auto"/>
            <w:bottom w:val="none" w:sz="0" w:space="0" w:color="auto"/>
            <w:right w:val="none" w:sz="0" w:space="0" w:color="auto"/>
          </w:divBdr>
        </w:div>
        <w:div w:id="853960056">
          <w:marLeft w:val="0"/>
          <w:marRight w:val="0"/>
          <w:marTop w:val="0"/>
          <w:marBottom w:val="0"/>
          <w:divBdr>
            <w:top w:val="none" w:sz="0" w:space="0" w:color="auto"/>
            <w:left w:val="none" w:sz="0" w:space="0" w:color="auto"/>
            <w:bottom w:val="none" w:sz="0" w:space="0" w:color="auto"/>
            <w:right w:val="none" w:sz="0" w:space="0" w:color="auto"/>
          </w:divBdr>
        </w:div>
        <w:div w:id="1260603022">
          <w:marLeft w:val="0"/>
          <w:marRight w:val="0"/>
          <w:marTop w:val="0"/>
          <w:marBottom w:val="0"/>
          <w:divBdr>
            <w:top w:val="none" w:sz="0" w:space="0" w:color="auto"/>
            <w:left w:val="none" w:sz="0" w:space="0" w:color="auto"/>
            <w:bottom w:val="none" w:sz="0" w:space="0" w:color="auto"/>
            <w:right w:val="none" w:sz="0" w:space="0" w:color="auto"/>
          </w:divBdr>
        </w:div>
        <w:div w:id="1361131356">
          <w:marLeft w:val="0"/>
          <w:marRight w:val="0"/>
          <w:marTop w:val="0"/>
          <w:marBottom w:val="0"/>
          <w:divBdr>
            <w:top w:val="none" w:sz="0" w:space="0" w:color="auto"/>
            <w:left w:val="none" w:sz="0" w:space="0" w:color="auto"/>
            <w:bottom w:val="none" w:sz="0" w:space="0" w:color="auto"/>
            <w:right w:val="none" w:sz="0" w:space="0" w:color="auto"/>
          </w:divBdr>
        </w:div>
        <w:div w:id="1362709132">
          <w:marLeft w:val="0"/>
          <w:marRight w:val="0"/>
          <w:marTop w:val="0"/>
          <w:marBottom w:val="0"/>
          <w:divBdr>
            <w:top w:val="none" w:sz="0" w:space="0" w:color="auto"/>
            <w:left w:val="none" w:sz="0" w:space="0" w:color="auto"/>
            <w:bottom w:val="none" w:sz="0" w:space="0" w:color="auto"/>
            <w:right w:val="none" w:sz="0" w:space="0" w:color="auto"/>
          </w:divBdr>
        </w:div>
        <w:div w:id="207765414">
          <w:marLeft w:val="0"/>
          <w:marRight w:val="0"/>
          <w:marTop w:val="0"/>
          <w:marBottom w:val="0"/>
          <w:divBdr>
            <w:top w:val="none" w:sz="0" w:space="0" w:color="auto"/>
            <w:left w:val="none" w:sz="0" w:space="0" w:color="auto"/>
            <w:bottom w:val="none" w:sz="0" w:space="0" w:color="auto"/>
            <w:right w:val="none" w:sz="0" w:space="0" w:color="auto"/>
          </w:divBdr>
        </w:div>
        <w:div w:id="1774006941">
          <w:marLeft w:val="0"/>
          <w:marRight w:val="0"/>
          <w:marTop w:val="0"/>
          <w:marBottom w:val="0"/>
          <w:divBdr>
            <w:top w:val="none" w:sz="0" w:space="0" w:color="auto"/>
            <w:left w:val="none" w:sz="0" w:space="0" w:color="auto"/>
            <w:bottom w:val="none" w:sz="0" w:space="0" w:color="auto"/>
            <w:right w:val="none" w:sz="0" w:space="0" w:color="auto"/>
          </w:divBdr>
        </w:div>
        <w:div w:id="1358314202">
          <w:marLeft w:val="0"/>
          <w:marRight w:val="0"/>
          <w:marTop w:val="0"/>
          <w:marBottom w:val="0"/>
          <w:divBdr>
            <w:top w:val="none" w:sz="0" w:space="0" w:color="auto"/>
            <w:left w:val="none" w:sz="0" w:space="0" w:color="auto"/>
            <w:bottom w:val="none" w:sz="0" w:space="0" w:color="auto"/>
            <w:right w:val="none" w:sz="0" w:space="0" w:color="auto"/>
          </w:divBdr>
        </w:div>
      </w:divsChild>
    </w:div>
    <w:div w:id="1338538109">
      <w:bodyDiv w:val="1"/>
      <w:marLeft w:val="0"/>
      <w:marRight w:val="0"/>
      <w:marTop w:val="0"/>
      <w:marBottom w:val="0"/>
      <w:divBdr>
        <w:top w:val="none" w:sz="0" w:space="0" w:color="auto"/>
        <w:left w:val="none" w:sz="0" w:space="0" w:color="auto"/>
        <w:bottom w:val="none" w:sz="0" w:space="0" w:color="auto"/>
        <w:right w:val="none" w:sz="0" w:space="0" w:color="auto"/>
      </w:divBdr>
    </w:div>
    <w:div w:id="1887257779">
      <w:bodyDiv w:val="1"/>
      <w:marLeft w:val="0"/>
      <w:marRight w:val="0"/>
      <w:marTop w:val="0"/>
      <w:marBottom w:val="0"/>
      <w:divBdr>
        <w:top w:val="none" w:sz="0" w:space="0" w:color="auto"/>
        <w:left w:val="none" w:sz="0" w:space="0" w:color="auto"/>
        <w:bottom w:val="none" w:sz="0" w:space="0" w:color="auto"/>
        <w:right w:val="none" w:sz="0" w:space="0" w:color="auto"/>
      </w:divBdr>
      <w:divsChild>
        <w:div w:id="15617090">
          <w:marLeft w:val="0"/>
          <w:marRight w:val="0"/>
          <w:marTop w:val="0"/>
          <w:marBottom w:val="0"/>
          <w:divBdr>
            <w:top w:val="none" w:sz="0" w:space="0" w:color="auto"/>
            <w:left w:val="none" w:sz="0" w:space="0" w:color="auto"/>
            <w:bottom w:val="none" w:sz="0" w:space="0" w:color="auto"/>
            <w:right w:val="none" w:sz="0" w:space="0" w:color="auto"/>
          </w:divBdr>
        </w:div>
        <w:div w:id="401608795">
          <w:marLeft w:val="0"/>
          <w:marRight w:val="0"/>
          <w:marTop w:val="0"/>
          <w:marBottom w:val="0"/>
          <w:divBdr>
            <w:top w:val="none" w:sz="0" w:space="0" w:color="auto"/>
            <w:left w:val="none" w:sz="0" w:space="0" w:color="auto"/>
            <w:bottom w:val="none" w:sz="0" w:space="0" w:color="auto"/>
            <w:right w:val="none" w:sz="0" w:space="0" w:color="auto"/>
          </w:divBdr>
        </w:div>
        <w:div w:id="442844841">
          <w:marLeft w:val="0"/>
          <w:marRight w:val="0"/>
          <w:marTop w:val="0"/>
          <w:marBottom w:val="0"/>
          <w:divBdr>
            <w:top w:val="none" w:sz="0" w:space="0" w:color="auto"/>
            <w:left w:val="none" w:sz="0" w:space="0" w:color="auto"/>
            <w:bottom w:val="none" w:sz="0" w:space="0" w:color="auto"/>
            <w:right w:val="none" w:sz="0" w:space="0" w:color="auto"/>
          </w:divBdr>
        </w:div>
        <w:div w:id="597635651">
          <w:marLeft w:val="0"/>
          <w:marRight w:val="0"/>
          <w:marTop w:val="0"/>
          <w:marBottom w:val="0"/>
          <w:divBdr>
            <w:top w:val="none" w:sz="0" w:space="0" w:color="auto"/>
            <w:left w:val="none" w:sz="0" w:space="0" w:color="auto"/>
            <w:bottom w:val="none" w:sz="0" w:space="0" w:color="auto"/>
            <w:right w:val="none" w:sz="0" w:space="0" w:color="auto"/>
          </w:divBdr>
        </w:div>
        <w:div w:id="673268196">
          <w:marLeft w:val="0"/>
          <w:marRight w:val="0"/>
          <w:marTop w:val="0"/>
          <w:marBottom w:val="0"/>
          <w:divBdr>
            <w:top w:val="none" w:sz="0" w:space="0" w:color="auto"/>
            <w:left w:val="none" w:sz="0" w:space="0" w:color="auto"/>
            <w:bottom w:val="none" w:sz="0" w:space="0" w:color="auto"/>
            <w:right w:val="none" w:sz="0" w:space="0" w:color="auto"/>
          </w:divBdr>
        </w:div>
        <w:div w:id="689916630">
          <w:marLeft w:val="0"/>
          <w:marRight w:val="0"/>
          <w:marTop w:val="0"/>
          <w:marBottom w:val="0"/>
          <w:divBdr>
            <w:top w:val="none" w:sz="0" w:space="0" w:color="auto"/>
            <w:left w:val="none" w:sz="0" w:space="0" w:color="auto"/>
            <w:bottom w:val="none" w:sz="0" w:space="0" w:color="auto"/>
            <w:right w:val="none" w:sz="0" w:space="0" w:color="auto"/>
          </w:divBdr>
        </w:div>
        <w:div w:id="872232378">
          <w:marLeft w:val="0"/>
          <w:marRight w:val="0"/>
          <w:marTop w:val="0"/>
          <w:marBottom w:val="0"/>
          <w:divBdr>
            <w:top w:val="none" w:sz="0" w:space="0" w:color="auto"/>
            <w:left w:val="none" w:sz="0" w:space="0" w:color="auto"/>
            <w:bottom w:val="none" w:sz="0" w:space="0" w:color="auto"/>
            <w:right w:val="none" w:sz="0" w:space="0" w:color="auto"/>
          </w:divBdr>
        </w:div>
        <w:div w:id="937178078">
          <w:marLeft w:val="0"/>
          <w:marRight w:val="0"/>
          <w:marTop w:val="0"/>
          <w:marBottom w:val="0"/>
          <w:divBdr>
            <w:top w:val="none" w:sz="0" w:space="0" w:color="auto"/>
            <w:left w:val="none" w:sz="0" w:space="0" w:color="auto"/>
            <w:bottom w:val="none" w:sz="0" w:space="0" w:color="auto"/>
            <w:right w:val="none" w:sz="0" w:space="0" w:color="auto"/>
          </w:divBdr>
        </w:div>
        <w:div w:id="941693084">
          <w:marLeft w:val="0"/>
          <w:marRight w:val="0"/>
          <w:marTop w:val="0"/>
          <w:marBottom w:val="0"/>
          <w:divBdr>
            <w:top w:val="none" w:sz="0" w:space="0" w:color="auto"/>
            <w:left w:val="none" w:sz="0" w:space="0" w:color="auto"/>
            <w:bottom w:val="none" w:sz="0" w:space="0" w:color="auto"/>
            <w:right w:val="none" w:sz="0" w:space="0" w:color="auto"/>
          </w:divBdr>
        </w:div>
        <w:div w:id="1003513942">
          <w:marLeft w:val="0"/>
          <w:marRight w:val="0"/>
          <w:marTop w:val="0"/>
          <w:marBottom w:val="0"/>
          <w:divBdr>
            <w:top w:val="none" w:sz="0" w:space="0" w:color="auto"/>
            <w:left w:val="none" w:sz="0" w:space="0" w:color="auto"/>
            <w:bottom w:val="none" w:sz="0" w:space="0" w:color="auto"/>
            <w:right w:val="none" w:sz="0" w:space="0" w:color="auto"/>
          </w:divBdr>
        </w:div>
        <w:div w:id="1291281657">
          <w:marLeft w:val="0"/>
          <w:marRight w:val="0"/>
          <w:marTop w:val="0"/>
          <w:marBottom w:val="0"/>
          <w:divBdr>
            <w:top w:val="none" w:sz="0" w:space="0" w:color="auto"/>
            <w:left w:val="none" w:sz="0" w:space="0" w:color="auto"/>
            <w:bottom w:val="none" w:sz="0" w:space="0" w:color="auto"/>
            <w:right w:val="none" w:sz="0" w:space="0" w:color="auto"/>
          </w:divBdr>
        </w:div>
        <w:div w:id="1301767305">
          <w:marLeft w:val="0"/>
          <w:marRight w:val="0"/>
          <w:marTop w:val="0"/>
          <w:marBottom w:val="0"/>
          <w:divBdr>
            <w:top w:val="none" w:sz="0" w:space="0" w:color="auto"/>
            <w:left w:val="none" w:sz="0" w:space="0" w:color="auto"/>
            <w:bottom w:val="none" w:sz="0" w:space="0" w:color="auto"/>
            <w:right w:val="none" w:sz="0" w:space="0" w:color="auto"/>
          </w:divBdr>
        </w:div>
        <w:div w:id="1451321916">
          <w:marLeft w:val="0"/>
          <w:marRight w:val="0"/>
          <w:marTop w:val="0"/>
          <w:marBottom w:val="0"/>
          <w:divBdr>
            <w:top w:val="none" w:sz="0" w:space="0" w:color="auto"/>
            <w:left w:val="none" w:sz="0" w:space="0" w:color="auto"/>
            <w:bottom w:val="none" w:sz="0" w:space="0" w:color="auto"/>
            <w:right w:val="none" w:sz="0" w:space="0" w:color="auto"/>
          </w:divBdr>
        </w:div>
        <w:div w:id="1488594627">
          <w:marLeft w:val="0"/>
          <w:marRight w:val="0"/>
          <w:marTop w:val="0"/>
          <w:marBottom w:val="0"/>
          <w:divBdr>
            <w:top w:val="none" w:sz="0" w:space="0" w:color="auto"/>
            <w:left w:val="none" w:sz="0" w:space="0" w:color="auto"/>
            <w:bottom w:val="none" w:sz="0" w:space="0" w:color="auto"/>
            <w:right w:val="none" w:sz="0" w:space="0" w:color="auto"/>
          </w:divBdr>
        </w:div>
        <w:div w:id="1722628585">
          <w:marLeft w:val="0"/>
          <w:marRight w:val="0"/>
          <w:marTop w:val="0"/>
          <w:marBottom w:val="0"/>
          <w:divBdr>
            <w:top w:val="none" w:sz="0" w:space="0" w:color="auto"/>
            <w:left w:val="none" w:sz="0" w:space="0" w:color="auto"/>
            <w:bottom w:val="none" w:sz="0" w:space="0" w:color="auto"/>
            <w:right w:val="none" w:sz="0" w:space="0" w:color="auto"/>
          </w:divBdr>
        </w:div>
        <w:div w:id="1765295546">
          <w:marLeft w:val="0"/>
          <w:marRight w:val="0"/>
          <w:marTop w:val="0"/>
          <w:marBottom w:val="0"/>
          <w:divBdr>
            <w:top w:val="none" w:sz="0" w:space="0" w:color="auto"/>
            <w:left w:val="none" w:sz="0" w:space="0" w:color="auto"/>
            <w:bottom w:val="none" w:sz="0" w:space="0" w:color="auto"/>
            <w:right w:val="none" w:sz="0" w:space="0" w:color="auto"/>
          </w:divBdr>
        </w:div>
        <w:div w:id="1948467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ithub.com/MPEGGroup/OpenFontFormat/issues/5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github.com/MPEGGroup/OpenFontFormat/issues/5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ithub.com/MPEGGroup/OpenFontFormat/files/12198534/conditions.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github.com/MPEGGroup/OpenFontFormat/issues/54" TargetMode="External"/><Relationship Id="rId4" Type="http://schemas.openxmlformats.org/officeDocument/2006/relationships/webSettings" Target="webSettings.xml"/><Relationship Id="rId9" Type="http://schemas.openxmlformats.org/officeDocument/2006/relationships/hyperlink" Target="https://github.com/MPEGGroup/OpenFontFormat/issues/5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1400</Words>
  <Characters>7982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INTERNATIONAL ORGANISATION FOR STANDARDISATION</vt:lpstr>
    </vt:vector>
  </TitlesOfParts>
  <Company>Agfa Monotype Corp.</Company>
  <LinksUpToDate>false</LinksUpToDate>
  <CharactersWithSpaces>9364</CharactersWithSpaces>
  <SharedDoc>false</SharedDoc>
  <HLinks>
    <vt:vector size="60" baseType="variant">
      <vt:variant>
        <vt:i4>8061040</vt:i4>
      </vt:variant>
      <vt:variant>
        <vt:i4>27</vt:i4>
      </vt:variant>
      <vt:variant>
        <vt:i4>0</vt:i4>
      </vt:variant>
      <vt:variant>
        <vt:i4>5</vt:i4>
      </vt:variant>
      <vt:variant>
        <vt:lpwstr>https://github.com/MPEGGroup/OpenFontFormat</vt:lpwstr>
      </vt:variant>
      <vt:variant>
        <vt:lpwstr/>
      </vt:variant>
      <vt:variant>
        <vt:i4>2883622</vt:i4>
      </vt:variant>
      <vt:variant>
        <vt:i4>24</vt:i4>
      </vt:variant>
      <vt:variant>
        <vt:i4>0</vt:i4>
      </vt:variant>
      <vt:variant>
        <vt:i4>5</vt:i4>
      </vt:variant>
      <vt:variant>
        <vt:lpwstr>https://lists.aau.at/pipermail/mpeg-otspec/2020-August/thread.html</vt:lpwstr>
      </vt:variant>
      <vt:variant>
        <vt:lpwstr/>
      </vt:variant>
      <vt:variant>
        <vt:i4>1245268</vt:i4>
      </vt:variant>
      <vt:variant>
        <vt:i4>21</vt:i4>
      </vt:variant>
      <vt:variant>
        <vt:i4>0</vt:i4>
      </vt:variant>
      <vt:variant>
        <vt:i4>5</vt:i4>
      </vt:variant>
      <vt:variant>
        <vt:lpwstr>https://github.com/MPEGGroup/OpenFontFormat/issues/20</vt:lpwstr>
      </vt:variant>
      <vt:variant>
        <vt:lpwstr/>
      </vt:variant>
      <vt:variant>
        <vt:i4>2883684</vt:i4>
      </vt:variant>
      <vt:variant>
        <vt:i4>18</vt:i4>
      </vt:variant>
      <vt:variant>
        <vt:i4>0</vt:i4>
      </vt:variant>
      <vt:variant>
        <vt:i4>5</vt:i4>
      </vt:variant>
      <vt:variant>
        <vt:lpwstr>https://www.w3.org/community/font-text/</vt:lpwstr>
      </vt:variant>
      <vt:variant>
        <vt:lpwstr/>
      </vt:variant>
      <vt:variant>
        <vt:i4>8126584</vt:i4>
      </vt:variant>
      <vt:variant>
        <vt:i4>15</vt:i4>
      </vt:variant>
      <vt:variant>
        <vt:i4>0</vt:i4>
      </vt:variant>
      <vt:variant>
        <vt:i4>5</vt:i4>
      </vt:variant>
      <vt:variant>
        <vt:lpwstr>https://lists.aau.at/pipermail/mpeg-otspec/2020-August/002156.html</vt:lpwstr>
      </vt:variant>
      <vt:variant>
        <vt:lpwstr/>
      </vt:variant>
      <vt:variant>
        <vt:i4>7929982</vt:i4>
      </vt:variant>
      <vt:variant>
        <vt:i4>12</vt:i4>
      </vt:variant>
      <vt:variant>
        <vt:i4>0</vt:i4>
      </vt:variant>
      <vt:variant>
        <vt:i4>5</vt:i4>
      </vt:variant>
      <vt:variant>
        <vt:lpwstr>https://lists.aau.at/pipermail/mpeg-otspec/2020-August/002001.html</vt:lpwstr>
      </vt:variant>
      <vt:variant>
        <vt:lpwstr/>
      </vt:variant>
      <vt:variant>
        <vt:i4>5767257</vt:i4>
      </vt:variant>
      <vt:variant>
        <vt:i4>9</vt:i4>
      </vt:variant>
      <vt:variant>
        <vt:i4>0</vt:i4>
      </vt:variant>
      <vt:variant>
        <vt:i4>5</vt:i4>
      </vt:variant>
      <vt:variant>
        <vt:lpwstr>http://www.unicode.org/reports/tr50/</vt:lpwstr>
      </vt:variant>
      <vt:variant>
        <vt:lpwstr/>
      </vt:variant>
      <vt:variant>
        <vt:i4>7929970</vt:i4>
      </vt:variant>
      <vt:variant>
        <vt:i4>6</vt:i4>
      </vt:variant>
      <vt:variant>
        <vt:i4>0</vt:i4>
      </vt:variant>
      <vt:variant>
        <vt:i4>5</vt:i4>
      </vt:variant>
      <vt:variant>
        <vt:lpwstr>https://lists.aau.at/pipermail/mpeg-otspec/2020-August/001835.html</vt:lpwstr>
      </vt:variant>
      <vt:variant>
        <vt:lpwstr/>
      </vt:variant>
      <vt:variant>
        <vt:i4>7995514</vt:i4>
      </vt:variant>
      <vt:variant>
        <vt:i4>3</vt:i4>
      </vt:variant>
      <vt:variant>
        <vt:i4>0</vt:i4>
      </vt:variant>
      <vt:variant>
        <vt:i4>5</vt:i4>
      </vt:variant>
      <vt:variant>
        <vt:lpwstr>https://lists.aau.at/pipermail/mpeg-otspec/2020-August/002134.html</vt:lpwstr>
      </vt:variant>
      <vt:variant>
        <vt:lpwstr/>
      </vt:variant>
      <vt:variant>
        <vt:i4>8061040</vt:i4>
      </vt:variant>
      <vt:variant>
        <vt:i4>0</vt:i4>
      </vt:variant>
      <vt:variant>
        <vt:i4>0</vt:i4>
      </vt:variant>
      <vt:variant>
        <vt:i4>5</vt:i4>
      </vt:variant>
      <vt:variant>
        <vt:lpwstr>https://github.com/MPEGGroup/OpenFontFormat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ORGANISATION FOR STANDARDISATION</dc:title>
  <dc:subject/>
  <dc:creator>Vladimir Levantovsky</dc:creator>
  <cp:keywords/>
  <cp:lastModifiedBy>Vladimir Levantovsky</cp:lastModifiedBy>
  <cp:revision>4</cp:revision>
  <cp:lastPrinted>2004-07-14T11:21:00Z</cp:lastPrinted>
  <dcterms:created xsi:type="dcterms:W3CDTF">2023-10-15T09:06:00Z</dcterms:created>
  <dcterms:modified xsi:type="dcterms:W3CDTF">2023-10-15T09:08:00Z</dcterms:modified>
</cp:coreProperties>
</file>